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b/>
          <w:bCs/>
          <w:color w:val="202124"/>
          <w:sz w:val="20"/>
          <w:szCs w:val="20"/>
          <w:u w:val="single"/>
          <w:lang w:eastAsia="pt-BR"/>
        </w:rPr>
        <w:t>Proc. nº 70074468125</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b/>
          <w:bCs/>
          <w:color w:val="202124"/>
          <w:sz w:val="20"/>
          <w:szCs w:val="20"/>
          <w:lang w:eastAsia="pt-BR"/>
        </w:rPr>
        <w:t xml:space="preserve">APELAÇÕES CRIMINAIS.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b/>
          <w:bCs/>
          <w:color w:val="202124"/>
          <w:sz w:val="20"/>
          <w:szCs w:val="20"/>
          <w:lang w:eastAsia="pt-BR"/>
        </w:rPr>
        <w:t xml:space="preserve">ARTS. 12 E 16, CAPUT E PARÁGRAFO ÚNICO, INC. IV, DA LEI Nº 10.826/03.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b/>
          <w:bCs/>
          <w:color w:val="202124"/>
          <w:sz w:val="20"/>
          <w:szCs w:val="20"/>
          <w:lang w:eastAsia="pt-BR"/>
        </w:rPr>
        <w:t xml:space="preserve">ART. 180, CAPUT, DO CP.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b/>
          <w:bCs/>
          <w:color w:val="202124"/>
          <w:sz w:val="20"/>
          <w:szCs w:val="20"/>
          <w:lang w:eastAsia="pt-BR"/>
        </w:rPr>
        <w:t>PRELIMINAR. NULIDADE. REJEIÇÃO. CRIME DE PERIGO ABSTRATO. PROVAS DA MATERIALIADE E AUTORIA. CONDENAÇÕES MANTIDAS. RECEPTAÇÃO. DOLO NÃO COMPROVADO. ABSOLVIÇÃO. CONCURSO FORMAL. REDIMENSIONAMENTO DA PENA</w:t>
      </w:r>
      <w:r w:rsidRPr="005A63BB">
        <w:rPr>
          <w:rFonts w:ascii="Arial" w:eastAsia="Times New Roman" w:hAnsi="Arial" w:cs="Arial"/>
          <w:color w:val="202124"/>
          <w:sz w:val="20"/>
          <w:szCs w:val="20"/>
          <w:lang w:eastAsia="pt-BR"/>
        </w:rPr>
        <w:t>.</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1. A Defesa argui nulidade em face de prevenção de desembargador deste Tribunal, de suspeição e impedimento do magistrado a quo, de atos praticados pela Polícia Federal, de cerceamento de defesa por negativa de acesso aos autos da medida de busca e apreensão e de quebra da cadeia de custódia da prova. Prefaciais já afastadas pelas Cortes Superiores. Matéria preclusa.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2. A posse e o porte de arma, munições e acessórios são crimes de perigo abstrato e de mera conduta, mostrando-se prescindível a demonstração de perigo concreto. Precedentes. Na esteira do entendimento dos Tribunais, em especial o Supremo Tribunal Federal, não são inconstitucionais os crimes de perigo abstrato, a exemplo daqueles previstos na Lei 10.826/03, que teve sua constitucionalidade assentada na ADI 3.112/DF.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3. As provas são suficientes para demonstrar a prática dos crimes de posse e porte ilegal de armas e munições de uso permitido e restrito pelo réu. Não há por que duvidar da versão apresentada pelos policiais, cujo relato é firme e minudente a respeito do modo como ocorreu a apreensão, amoldando-se aos demais elementos juntados aos autos.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4. Dúvida intransponível da origem ilícita da arma apreendida na posse do réu que se resolve em seu favor. Absolvição.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5. Compete ao Juízo da origem definir a pena adequada ao caso, comportando alteração, em grau de recurso, apenas em situações em que a modificação não for arrazoada, proporcional ou contrariar disposição legal ou preceito constitucional. Penas alteradas.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6. Aplica-se o concurso formal entre as condutas do art. 14 e 16 da Lei 10.826/03 praticadas nas circunstâncias estabelecidas no art. 70 do CP. Hipótese de crime único afastada.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PRELIMINARES REJEITADAS.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APELAÇÕES PARCIALMENTE PROVIDAS.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APELAÇÃO CRIME - QUARTA CÂMARA CRIMINAL Nº 70074468125 (Nº CNJ: 0210927-41.2017.8.21.7000)</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COMARCA DE PASSO FUNDO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MINISTERIO PUBLICO - APELANTE/APELADO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MAURICIO DAL AGNOL - APELANTE/APELADO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Vistos, relatados e discutidos os autos.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Acordam os Desembargadores integrantes da Quarta Câmara Criminal do Tribunal de Justiça do Estado, à unanimidade, em rejeitar as preliminares, dar parcial provimento ao recurso da defesa e parcial provimento ao recurso do Ministério Público.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Participaram do julgamento, além do signatário, os eminentes Senhores DES. ARISTIDES PEDROSO DE ALBUQUERQUE NETO (PRESIDENTE E REVISOR) E DES. NEWTON BRASIL DE LEÃO.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Porto Alegre, 04 de julho de 2019.</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DES. JULIO CESAR FINGER,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Relator.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R E L A T Ó R I 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DES. JULIO CESAR FINGER (RELATOR)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O Ministério Público ofereceu denúncia contra MAURÍCIO DAL AGNOL, já qualificado, dando-o como incurso nas sanções dos arts. 12, (duas vezes), 14 e 16, caput (duas vezes), todos da Lei nº 10.826/03 e art. 180 do CP, na forma do art. 70, segunda parte, tudo na forma do art. 69, caput, ambos do CP, pelos fatos delituosos a seguir expostos: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“1º FATO: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No dia 21 de fevereiro de 2014, em horário não esclarecido, na Rua Cândido Lopes, n.º 300, no Bairro Vila Luiza, na Cidade de Passo Fundo/RS, o denunciado MAURÍCIO DAL AGNOL possuía e/ou mantinha sob sua guarda, no interior da residência, o revólver de calibre .22” LR (vinte e dois centésimos de polegada – rifle longo), da marca “Smith &amp; Wesson” e de n.º 483984 (auto de apreensão da fl. 03 do I.P.), arma de fogo de uso permitido, com potencialidade lesiva (Laudo n.º 150/2014 - fls. 43/50 do I.P.), e 08 (oito) cartuchos de calibre .22 (vinte e dois centésimos de polegada – rifle longo - auto de apreensão da fl. 03 do I.P.), munição de uso permitido, em normal estado de conservação (Laudo n.º 152/2014 – fls. 60/80 do I.P.), sem autorização e em desacordo com a determinação legal ou regulamentar, pois o denunciado não tinha registro de arma de fogo perante o órgão competente e, por consequência, autorização para a aquisição e/ou posse da munição.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Na oportunidade, Policiais Federais, no cumprimento de Mandado Judicial de ingresso, de busca e de apreensão, localizaram e recolheram a arma e a munição antes descritas.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2º FATO: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Nas mesmas circunstâncias de tempo e de local, o denunciado MAURÍCIO DAL AGNOL possuía, tinha em depósito, mantinha sob sua guarda e/ou ocultava aproximadamente 44 (quarenta e quatro) cartuchos de fuzil (auto de apreensão da fl. 03 do I.P.), munição de uso proibido ou restrito, em normal estado de conservação (Laudo n.º 152/2014 – fls. 60/80 do I.P.), sem autorização e em desacordo com a determinação legal ou regulamentar, pois o denunciado não tinha autorização para a aquisição e/ou posse da munição.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Na oportunidade, Policiais Federais, no cumprimento de Mandado Judicial de ingresso, de busca e de apreensão, localizaram e recolheram 30 (trinta) cartuchos de fuzil e outros 75 (setenta e cinco) cartuchos também de fuzil. Após, peritos, no exame desses e de outros cartuchos de arma de fogo apreendidos, concluíram que, desse total apreendido, 44 (quarenta e quatro) cartuchos de fuzil estavam em normal estado de conservação e 60 (sessenta) cartuchos de calibre 7,57 (sete por cinquenta e sete milímetros Mauser) da marca “CBC” e outro 01 (um) cartucho de calibre 7,57 (sete por cinquenta e sete milímetros Mauser) da marca “Fábrica de Realengo” eram impróprios para o disparo (Laudo n.º 152/2014 – fls. 60/80 do I.P.).</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3º FATO: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Entre os dias 22 de outubro de 2004 e 09 de abril de 2014, em horário e local não esclarecidos, na Cidade de Passo Fundo/RS, o denunciado MAURÍCIO DAL AGNOL adquiriu, recebeu e/ou ocultou, em proveito próprio, a espingarda (fuzil) de calibre 22LR (vinte e dois centésimos de polegada – rifle longo), modelo 7022-66S, da marca “CBC” e n.º de série E034719, coisa que sabia ser produto de crime, pois anteriormente furtada da vítima ROBERTO OLIVEIRA RACTZ, desprovida de qualquer documento comprobatório de propriedade e com registro de subtração em sistema de informação policial.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Provavelmente no dia 22 de outubro de 2004, em horário não esclarecido, na Rua Garibaldi, n.º 772, no Bairro Vera Cruz, na Cidade de Passo Fundo/RS, a arma de fogo antes descrita foi subtraída da vítima ROBERTO OLIVEIRA RACTZ (ocorrência de n.º 21626/2008 – fls. 30/31 do I.P.).</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Posteriormente, o denunciado MAURÍCIO DAL AGNOL adquiriu e/ou recebeu objeto furtado, para si, sabendo da origem ilícita do bem, pois desprovido de documentação comprobatória de propriedade e com registro de furto em sistema de registro policial.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No dia 09 de abril de 2014, em horário não esclarecido, na Rua Bom Retiro, n.º 1350, no Bairro Lucas Araújo, na Cidade de Passo Fundo/RS, no interior do pavilhão, do qual era o titular e/ou responsável legal o denunciado MAURÍCIO DAL AGNOL, Policiais Federais, </w:t>
      </w:r>
      <w:r w:rsidRPr="005A63BB">
        <w:rPr>
          <w:rFonts w:ascii="Arial" w:eastAsia="Times New Roman" w:hAnsi="Arial" w:cs="Arial"/>
          <w:color w:val="202124"/>
          <w:sz w:val="20"/>
          <w:szCs w:val="20"/>
          <w:lang w:eastAsia="pt-BR"/>
        </w:rPr>
        <w:lastRenderedPageBreak/>
        <w:t>no cumprimento de Mandado Judicial de ingresso, de busca e de apreensão, localizaram e recolheram a arma antes descrita.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4º FATO: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No dia 09 de abril de 2014, em horário não esclarecido, na Rua Bom Retiro, n.º 1350, no Bairro Lucas Araújo, na Cidade de Passo Fundo/RS, o denunciado MAURÍCIO DAL AGNOL possuía e/ou mantinha sob sua guarda, no interior do local de trabalho, do qual era o titular e/ou responsável legal, a espingarda de calibre 12-65 (doze por sessenta e cinco milímetros), semiautomática, da marca “Ceska Zbrojavka, de fabricação Czechoslovaka e de n.º 26952, a espingarda de calibre 12-70 (doze por setenta milímetros), modelo A680 (dois canos paralelos), da marca “Boito” e de n.º 254194, a espingarda de calibre 12-70 (doze por setenta milímetros), de fabricante não identificado, com inscrições “La Sovrapposti – Gardone VT, de fabricação Italiana e de n.º 29096, a espingarda de calibre 12-70 (doze por setenta milímetros), da marca “Lamber”, de fabricação Espanhola e de n.º LB 297103 (auto de apreensão da fl. 14 do I.P.), armas de fogo de uso permitido, com potencialidade lesiva (Laudo n.º 151/2014 - fls. 51/59 e 81/92 do I.P.), aproximadamente 494 (quatrocentos e noventa e quatro) cartuchos de calibre 38 (trinta e oito centésimos de polegada), sendo 390 (trezentos e noventa) da marca “CBC” e 104 da marca “SPL”, aproximadamente 1194 (um mil, cento e noventa e quatro) cartuchos de calibre 12 (doze), sendo 453 (quatrocentos e cinquenta e três) da marca “TRUST”, 101 (cento e um) da marca “ORBEA”, 200 (duzentos) da marca “ACTIV”, 04 (quatro) da marca “ROCKET”, 103 (cento e três) da marca “WINCHESTER” e 333 (trezentos e trinta e três) da marca “CBC”, aproximadamente 429 (quatrocentos e vinte e nove) cartuchos de calibre 20 (vinte), sendo 128 (cento e vinte e oito) da marca ‘ORBEA”, 158 (cento e cinquenta e oito) da marca “HALCON”, 122 (cento e vinte e dois) da marca “CBC”, 05 (cinco) da marca “TRIO”, 02 (dois) da marca “AGUILA”, 02 (dois) da marca “SAGA”, 01 (um) da marca “GB”, 01 (um) da marca UEE/SPAIN, 02 (dois) da marca “ROCKET”, 06 (seis) da marca “VERAPLAST” e 02 (dois) da marca “WINCHESTER” (auto de apreensão da fl. 14 do I.P.), munições de uso permitido, em normal estado de conservação (Laudo n.º 152/2014 – fls. 60/80 do I.P. e Laudo n.º 153/2014 – fls. 93/124 do I.P.), sem autorização e em desacordo com a determinação legal ou regulamentar, pois o denunciado não tinha registro das armas de fogo perante o órgão competente e, por consequência, autorização para a aquisição e/ou posse das munições.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Na oportunidade, Policiais Federais, no cumprimento de Mandado Judicial de ingresso, de busca e de apreensão, localizaram e recolheram as armas e as munições antes descritas.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5º FATO: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Nas mesmas circunstâncias de tempo e de local, o denunciado MAURÍCIO DAL AGNOL possuía, tinha em depósito, mantinha sob sua guarda e/ou ocultava o fuzil de calibre 7mm (sete milímetros Mauser), de fabricação artesanal, e a espingarda (fuzil) de calibre 243 WIN (duzentos e quarenta e três milímetros de polegada – Winchester),  da marca “Marlin”, modelo X57, n.º de série 91709304, de origem estrangeira (USA), com dispositivo óptico de pontaria (luneta) da marca “Bushnell”, 6-24x40mm mil dot. acoplado à estrutura (auto de apreensão da fl. 14 do I.P.), armas de fogo de uso proibido ou restrito, com potencialidade lesiva (Laudo n.º 151/2014 - fls. 51/59 e 81/92 do I.P.), aproximadamente 199 (cento e noventa e nove) cartuchos de calibre 22 (vinte e dois centésimos de polegada), aproximadamente 09 (nove) cartuchos de calibre 7,62x51 (sete, meia dois por cinquenta e um milímetros) e 51 (cinquenta e um) cartuchos de calibre 243 WIN (duzentos e quarenta e três milésimos de polegada – Winchester), munição de uso proibido, em normal estado de conservação (Laudo n.º 152/2014 – fls. 60/80 do I.P.), sem autorização e em desacordo com a determinação legal ou regulamentar, pois o denunciado não tinha autorização para a aquisição das armas e das munições desses calibres, e, pessoalmente ou por interposta pessoa, modificou as características das armas de fogo espingarda (fuzil) de calibre 22LR (vinte e dois centésimos de polegada – rifle longo), modelo 7022-66S, da marca “CBC” e n.º de série E034719, instalando na estrutura da arma supressor de ruído, e espingarda de calibre .38 Especial (trinta e oito centésimos de polegada - Especial), modelo Puma, da marca “Rossi” e n.º de série B115385, instalando na estrutura da arma supressor de ruído com 190mm de comprimento e 38mm de diâmetro, uma luneta da marca “Gamo” e de modelo VP 4x32WR, uma mira a laser e uma lanterna, com potencialidade lesiva, de forma a </w:t>
      </w:r>
      <w:r w:rsidRPr="005A63BB">
        <w:rPr>
          <w:rFonts w:ascii="Arial" w:eastAsia="Times New Roman" w:hAnsi="Arial" w:cs="Arial"/>
          <w:color w:val="202124"/>
          <w:sz w:val="20"/>
          <w:szCs w:val="20"/>
          <w:lang w:eastAsia="pt-BR"/>
        </w:rPr>
        <w:lastRenderedPageBreak/>
        <w:t>torná-las equivalentes a armas de fogo de uso proibido ou restrito (Laudo n.º 151/2014 - fls. 51/59 e 81/92 do I.P.).</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Na oportunidade, Policiais Federais, no cumprimento de Mandado Judicial de ingresso, de busca e de apreensão, localizaram e recolheram as armas e as munições antes descritas.” – Grifos no original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denúncia foi recebida em 22/09/2014 (fl. 123-124).</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Após regular instrução do feito, sobreveio sentença, publicada em 31/05/2017 (fl. 1466), que julgou procedente a ação penal para condenar o apelante nas sanções do art. 16, caput, da Lei nº 10.826/2003 (1º e 2º fatos), do art. 180, caput, do CP (3º fato) e do art. 16, caput, da Lei nº 10.826/2003 (4º e 5º fatos), na forma do art. 69, caput, do CP, às penas de 08 (oito) anos de reclusão, e de pagamento de 100 (cem) dias-multa, à razão de ½ do salário mínimo vigente à época do fato (fls. 1447-1465).</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O Ministério Público e a Defesa interpuseram recurso de apelação (fls. 1482 e 1488), ambos recebidos (fls. 2486 e 1492).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Nas razões, o Parquet impugnou a aplicação do princípio da consunção entre os 1º e 2º fatos e entre os 4º e 5º fatos, argumentando que armas de uso permitido e proibido não configuram crime único, porquanto um não é crime meio do outro, tampouco protegem o mesmo bem jurídico. Aduziu que a pena-base dos 1º e 2º fatos deve se distanciar do mínimo legal porque foi analisada uma circunstância judicial em desfavor do réu, valorada negativamente quando da fixação da pena nos 4º e 5º fatos. Pleiteou o reconhecimento do concurso de crimes e a elevação da pena aplicada (fls. 1483-1485).</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Defesa, por sua vez, arguiu preliminares de (a) prevenção do Desembargador Diógenes Hassan Ribeiro, da 3ª Câmara Criminal, (b) impedimento e suspeição do Magistrado Orlando Faccini Neto, (c)  nulidade dos atos praticados pela polícia judiciária da União Federal, (d) cerceamento de defesa em razão da negativa do conhecimento e acesso aos autos do expediente de busca e apreensão nº 021/2.14.0003338-0 e (e) nulidade do processo por quebra da cadeia de custódia da prova – auto de apreensão sem informações indispensáveis, confusão e mistura de objetos, resultando a impossibilidade de relacioná-los com seu local de apreensão, havendo contaminação da prova no exame de balística. No mérito, argumentou a atipicidade do 1º fato - pela ausência de lesividade de arma “com a ‘orelha do cão quebrada” e que era objeto de decoração, estava guardada na adega do imóvel - e do 2º fato porque a munição era imprópria para efetuar disparos, tratava-se de material para fazer artesanato, brinde. Referiu que o material bélico dos 3º, 4º e 5º fatos não pertencia ao réu, que não tinha conhecimento de que estavam armazenados no galpão, inexistindo vínculo subjetivo, sendo a condenação responsabilidade penal objetiva. Pleiteou a redistribuição do feito ao relator originário do habeas corpus nº 7007003786 e a declaração de nulidade da sentença. No mérito, postulou a absolvição, com o reconhecimento da ausência de ofensividade das condutas descritas nos 1º e 2º fatos pela aplicação da regra de erro de tipo ou, em relação a todos os crimes, por não existir prova suficiente para a condenação. Alternativamente, pleiteou o reconhecimento de crime único para os 1º, 2º, 4º e 5º fatos (fls. 1512-1559).</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As partes ofereceram contrarrazões recíprocas (fls. 1498-1506 e 1562-1583).</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Procuradoria de Justiça lançou parecer, manifestando-se pelo improvimento do recurso defensivo e pelo parcial provimento do recurso ministerial, apenas quanto à majoração das penas-base fixadas para o 1º, 2º e 3º fatos (fls. 1592-1620).</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Às fls. 1624-1625 a Defesa requereu a suspensão do trâmite do recurso de apelação até a definição do mérito do habeas corpus nº 143.912, impetrado perante o STF, o que foi deferido à fl. 1631. Não conhecido o writ pela Corte Suprema (fls. 1645), foi determinada a retomada do curso do processo (fl. 1653).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Às fls. 1667-1670 a Defesa postulou a manutenção da suspensão da tramitação do recurso de apelação até o julgamento dos embargos declaratórios opostos no habeas corpus perante o STF.</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É o relatório.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V O T O 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DES. JULIO CESAR FINGER (RELATOR)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PREJUDICIAL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Designada a sessão para julgamento, o acusado ofereceu memoriais em que pretende a retirada de pauta do presente. Entende ser o caso de sobrestar o processo em razão das repercussões dos Decretos 9.785, 9.797, 9.845, 9.846 e 9.847, reputando-os mais benignos e com incidência direta no presente caso.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Sem razão.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Em primeiro lugar, de se notar que o Decreto 9.847/19 revogou os decretos 9.785, 9.797 e 9.844, além de disposições do Decreto 3.665/00 (art. 183 e 190).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Nada obstante, estabelece o art. 2º, §2º do Decreto 9.847/19 que o estabelecimento dos parâmetros de aferição dessa energia cinética, bem como a lista dos calibres nominais, pende de regulamentação pelo Comando do Exército, o que deverá se dar no prazo de 60 dias a contar da sua publicação, ocorrida em 25/06/2019.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 partir disso, segundo vem entendendo essa Câmara – a exemplo do que se decidiu nas apelações 70081668683, 70081597122, 70081668394, 70081596587, 70081597320, julgados em 13/06/2019 -, até que o Comando do Exército estabeleça esses parâmetros, deve prevalecer a capitulação dada na denúncia.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      ADMISSIBILIDADE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Os recursos preencheram os requisitos para a admissibilidade, pelo que vão conhecidos.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Em relação ao pedido de suspensão de tramitação do presente recurso, formulado pela Defesa às fls. 1667-1670, além de se tratar de reiteração de pedido já analisado, em pesquisa ao sistema informatizado, constatei que os Embargos Declaratórios no Habeas Corpus nº 143.912 foram rejeitados em março do corrente ano, conforme ementa que se transcreve: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PROCESSUAL PENAL. EMBARGOS DE DECLARAÇÃO EM HABEAS  CORPUS. APROPRIAÇÃO INDÉBITA E ASSOCIAÇÃO CRIMINOSA. IMPEDIMENTO E SUSPEIÇÃO DE MAGISTRADOS. REITERAÇÃO DE PEDIDO DENEGADO. AUSÊNCIA DE AMBIGUIDADE, OBSCURIDADE, CONTRADIÇÃO OU CONTRADIÇÃO.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1. Os embargos declaratórios não devem ser acolhidos, tendo em vista que o acórdão embargado não incorreu nos vícios a que alude o art. 619 do CPP.</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2. Situação concreta em que todas as teses suscitadas na impetração foram explícita e exaustivamente enfrentadas pelo acórdão embargado, que concluiu em sentido contrário à pretensão defensiva, o que não autoriza o manejo dos embargos declaratórios.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3. Os embargos declaratórios não são o meio processual adequado para sanar dúvida ou obscuridade (inocorrentes) de acórdão proferido em feito diverso, acobertado pela coisa julgada.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4. Ausência de teratologia, ilegalidade flagrante ou abuso de poder que autorize a concessão da ordem de ofício.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5. Embargos declaratórios rejeitados.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Portanto, prejudicada a pretensão.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DO APELO DEFENSIVO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II.     PRELIMINARES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Foram afastadas na sentença, conforme se transcreve (fl. 1449 v.):</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No que diz respeito às alegações de suspeição e impedimento dos magistrados; ilicitude dos atos decisórios e despacho que determinou a busca e apreensão; e da nulidade do inquérito confeccionado pela Polícia Federal, destaco que foram devidamente apreciadas quando do oferecimento de resposta a acusação, não cabendo qualquer retoque nos fundamentos lançados. Por certo, visando repetições desnecessárias, valho-me daquelas decisões.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Vejamos a análise isolada de cada uma das alegações defensivas.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Nulidade por violação do juiz natural pela prevenção do Desembargador Diógenes Hassan Ribeiro da 3ª Câmara Criminal.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Aduziu, o apelante, que há violação ao Juiz natural porque a 3ª Câmara Criminal deste Tribunal de Justiça está preventa para análise e julgamento do presente recurso, em </w:t>
      </w:r>
      <w:r w:rsidRPr="005A63BB">
        <w:rPr>
          <w:rFonts w:ascii="Arial" w:eastAsia="Times New Roman" w:hAnsi="Arial" w:cs="Arial"/>
          <w:color w:val="202124"/>
          <w:sz w:val="20"/>
          <w:szCs w:val="20"/>
          <w:lang w:eastAsia="pt-BR"/>
        </w:rPr>
        <w:lastRenderedPageBreak/>
        <w:t xml:space="preserve">conformidade com o que dispõe o art. 146 do Regimento Interno desta Corte, combinado com o art. 83 do CPP, em razão do julgamento do habeas corpus nº 7007003783, de Relatoria do Desembargador Diógenes Hassan Ribeiro.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Sem razão a Defesa.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 regra da distribuição, prevista no art. 180 do Regimento Interno  (conforme alteração de junho de 2018) foi observada, em consonância com o determinado no art. 24-A, conforme já analisado na decisão das fls. 1589-1590, a qual transcrevo: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Com efeito, o writ em referência foi julgado em 10/08/2016, portanto, anteriormente a publicação da Emenda Regimental nº 06/16, publicada em 16/12/16, que alterou as competências das Câmaras Criminais Separadas deste Tribunal.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Dita Emenda Regimental deu nova redação aos incisos I e III do art. 24-A do Regimento Interno deste Tribunal, acrescentado pela Emenda Regimental nº 04/16, publicada em 02/09/16, afastando a competência em razão da matéria, no tocante aos crimes previstos na Lei de Armas, das 1ª, 2ª e 3ª Câmaras Criminais deste Tribunal, passando a competência recursal desta matéria exclusivamente para a 4ª Câmara Criminal.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Veja-se: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Art. 24-A.  Às Câmaras Criminais serão distribuídos os feitos atinentes à matéria de sua especialização, assim especificada: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 - Às 1ª, 2ª e 3ª Câmaras: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crimes contra a pessoa;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b) crimes de entorpecentes (Lei nº 11.343/2006);</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c) crimes contra a honra.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II - À 4ª Câmara: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2 - competência recursal para as seguintes infrações: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 crimes da Lei de Armas.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Inciso com redação dada pela Emenda Regimental nº 06/16.</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Artigo incluído pela Emenda Regimental nº 04/16.</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Diante disso, considerando que a competência recursal para o julgamento dos crimes previstos na Lei de Armas pertence a esta 4a Câmara Criminal, conforme o disposto no art. 24-A, inciso II, letra “n”, do Regimento Interno deste Tribunal de Justiça, deixo de declinar da competência.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Da leitura, observa-se que a partir de 02/09/2016 esta 4ª Câmara Criminal recebeu a competência recursal para matéria referente aos crimes da Lei de Armas. Como é sabido, a competência estabelecida em razão da matéria é absoluta e se sobrepõe àquela estabelecida em razão da prevenção. Aliás, por essa razão é que a Súmula 707 do STF dispõe que “É relativa a nulidade decorrente da inobservância da competência penal por prevenção”.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Afasto, portanto, a preliminar.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b) Nulidade da decisão do Magistrado Substituto da 3ª Vara Criminal de Passo Fundo/RS que deferiu a expedição e cumprimento de mandados de busca e apreensão porque impedido e suspeito.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 Defesa alegou que a decisão do Juiz Orlando Faccini Neto que deferiu a expedição e o cumprimento dos mandados de busca e apreensão no expediente nº 021/2.12.0010215-5 - que originou os fatos narrados na presente denúncia - é nula porque a esposa do Magistrado, Sra. Bruna de Witt Faccini, trabalhou no escritório de advocacia do denunciado e, embora encerrado o vínculo, era credora de honorários em dois processos. Aduziu, também, que a sogra do Magistrado, Sra. Briane Trentin de Witt, era proprietária da sociedade empresária Odilon de Witt &amp; Cia. Ltda., que figurou como contratante em instrumento de honorários com o escritório de advocacia em 05/12/2006. Disse que a arguição é tempestiva, pois formulada na resposta à acusação (fls. 413-445) e reiterada no primeiro momento em que o Magistrado atuou nos autos, quando da audiência de instrução, em 22/01/2015.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Observo que, embora a pretensão, de início, pareça estar restrita ao Magistrado, em razão da alegação do item 154 das razões recursais, analiso a questão, também, em relação à Magistrada Ana Cristina Frighetto Crossi (fls. 636-639), para evitar posteriores alegações de nulidade.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Adianto, outrossim, que o ponto sub judice foi repelido na sentença recorrida e já está muito bem analisado e reanalisado, sendo afastado no presente feito – bem como nos demais processos/expedientes nos quais MAURÍCIO DAL AGNOL foi investigado e/ou denunciado -, razão pela qual me reporto às inúmeras decisões pertinentes, que adoto como razões de decidir, para evitar tautologia.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Vejamos.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Em 10/09/2014 essa mesma preliminar foi afastada, conforme decisão proferida no processo nº 021/2.12.0010212-5 (no qual foi oferecida denúncia pela prática de vinte e oito fatos criminosos - o art. 288, caput, e art. 168, § 1º, inc. III, c/c art. 61, inc. II, alínea “h”, todos do CP – fl. 1334), cuja cópia determinei fosse encaminhada e segue em anexo, pois não consta nos autos. Transcrevo: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Vistos.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Com a pretensão de se ver anuladas as decisões até aqui proferidas, a citar a que recebeu a denúncia e decretou a prisão preventiva do acusado MAURÍCIO, e, mais ainda, de aniquilar com todos os atos processuais até agora percorridos, incluídos aqueles que restringiram parte do patrimônio do réu, a Defesa traz aos autos alegações infundadas e, principalmente, que evidentemente eram de seu prévio conhecimento, a fim de proclamar a suspeição dessa magistrada e do magistrado substituto Orlando Faccini Neto, em momento, contudo, completamente inoportuno.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Tais postulações, tanto em relação a Magistrada Titular, quanto ao Juiz Substituto, deveriam ter sido arguidas na primeira oportunidade em que a parte manifestou-se nos autos. Trata-se de eventual nulidade relativa, a qual deve ser arguida imediatamente, sob pena de precluir o direito do interessado. O fato de a defesa ter alegado que somente neste momento procedeu à conferência das demandas cíveis semelhantes, não se mostra, em nada, crível. Quanto ao Juiz substituto, o mesmo declinou sua não suspeição quando do despacho que recebeu a denúncia. E, a esta Juíza titular, improvável que fosse desconhecido o ajuizamento da ação cível, a qual, desde já, frisa-se, deixa de configurar qualquer possibilidade de suspeição, pelas razões que serão oportunamente declinadas.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Quanto ao tempo da proposição da exceção, a jurisprudência revela-se firme em declarar sua preclusão quando não levantada no primeiro ato de manifestação da parte nos autos.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Nucci esclarece em que momento deve ocorrer a recusa: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“se o motivo é conhecido da parte, antes mesmo da ação penal ter início, deve o promotor/querelante fazê-lo por ocasião do oferecimento da denúncia/queixa e o réu, quando for interrogado, no prazo para a defesa prévia, sob pena de preclusão. Se o fundamento da recusa for desvendado posteriormente, deve a parte interessada alegá-lo na primeira oportunidade em que se manifestar nos autos. Fora daí, deve a exceção ser considerada intempestiva, não merecendo ser conhecida.”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Ainda, de acordo com Norberto Avena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"Normalmente, a exceção de suspeição é deduzida no curso do processo criminal. Apesar disso, nada impede que seja oposta ainda na fase do inquérito policial.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Agora, se, embora conhecido pela parte o motivo da suspeição antes do ajuizamento da ação penal, não houver a necessidade de qualquer intervenção judicial no curso do inquérito (decretação de prisão preventiva, concessão de liberdade provisória etc.), nesse caso a exceção poderá ser deduzida por ocasião do oferecimento da denúncia ou da queixa pela acusação e, quanto à defesa, no prazo da resposta à acusação (art. 396-A do CPP).</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Por outro lado, se as razões da suspeição decorrerem de fato revelado apenas na fase instrutória do processo criminal, o ingresso de exceção poderá ocorrer a qualquer tempo, desde que antes da sentença, visto que esta importa em esgotar o juiz sua atuação no processo.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Apesar de não mencionada expressamente no Código de Processo Penal, deve-se reconhecer, também, a exceção de impedimento, em face do que dispõe o seu artigo 112, no sentido de que “a incompatibilidade ou impedimento poderá ser arguido pelas partes, seguindo-se o processo estabelecido para a exceção de suspeição”.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Dessa forma, diante das lições doutrinárias e das disposições processuais penais, o pedido defensivo, neste momento arguido, está fadado pelo fenômeno da preclusão.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jurisprudência do Superior Tribunal de Justiça vai no mesmo sentido: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PROCESSO PENAL. AGRAVO REGIMENTAL EM AGRAVO EM RECURSO ESPECIAL. DECISÃO DEVIDAMENTE FUNDAMENTADA. EMBARGOS DE DECLARAÇÃO OPOSTOS PARA FINS DE PREQUESTIONAMENTO. NECESSIDADE DE EXISTÊNCIA DOS VÍCIOS MENCIONADOS NO ART. 619 DO CPP. EXCEÇÃO DE SUSPEIÇÃO. OPOSIÇÃO APÓS PRÉVIA MANIFESTAÇÃO NOS AUTOS. PRECLUSÃO. ARTS. 3º, 101 E 564, I, DO CPP E ART. 135, IV, DO CPC. AUSÊNCIA DE PREQUESTIONAMENTO. SÚMULA 282/STF. DIVERGÊNCIA JURISPRUDENCIAL. DESNECESSIDADE DE ANÁLISE ESPECÍFICA. PRINCÍPIOS DA RAZOABILIDADE, DA INAFASTABILIDADE DA JURISDIÇÃO E DA AMPLA DEFESA E CONTRADITÓRIO. VIOLAÇÃO NÃO OBSERVADA. 1. A decisão agravada, ao contrário do que afirma o agravante, encontra-se devidamente fundamentada quanto ao afastamento da suposta violação do art. 535 do Código de Processo Civil. 2. O acolhimento dos embargos de declaração, ainda quando opostos para fins de prequestionamento, depende da existência dos vícios mencionados no art. 619 do Código de Processo Penal (art. 535 do CPC), inexistentes no caso. 3. De acordo com a jurisprudência deste Sodalício, a exceção de suspeição deve ser arguida na primeira oportunidade em que o réu se manifestar nos autos, sob pena de preclusão, entendimento que se aplica também à exceção de impedimento, em atenção ao que estabelece o artigo 112 do Código de Processo Penal (AgRg no Ag n. 1.430.977/SP, Ministra Maria Thereza de Assis Moura, Sexta Turma, DJe 12/6/2013). 4. No caso, o réu não opôs a exceção na primeira oportunidade que teve para se manifestar. As decisões e atos posteriores praticados pelo Juiz supostamente suspeito podem eventualmente configurar múltiplas e reiteradas manifestações de uma só suspeição, que se estaria perpetuando. Não traduzem, assim, a demonstração de um novo e diferente motivo de parcialidade. 5. A suposta negativa de vigência aos arts. 3º, 101 e 564, I, do Código de Processo Penal e ao art. 135, IV, do Código de Processo Civil não ultrapassa o requisito do prequestionamento, uma vez que a matéria não foi apreciada pela Corte a quo. Aplicação da Súmula 282/STF. 6. A alegada divergência jurisprudencial ou diz respeito à tempestividade da exceção de suspeição, matéria que foi tratada, ou ao mérito do incidente, cuja análise ficou prejudicada por força da sua intempestividade, razão pela qual não se fazem necessárias outras considerações sobre os temas. 7. Tendo sido mantida toda a fundamentação da decisão agravada, não superada por nenhuma das razões apontadas pelo agravante, não há falar em violação dos princípios da razoabilidade, da inafastabilidade da jurisdição e da ampla defesa e contraditório. 8. Agravo regimental improvido. (STJ - AgRg no AREsp: 111293 SP 2011/0259733-2, Relator: Ministro SEBASTIÃO REIS JÚNIOR, Data de Julgamento: 27/08/2013, T6 - SEXTA TURMA, Data de Publicação: DJe 12/09/2013)</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Também, precedente do Supremo Tribunal Federal: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HABEAS CORPUS. CONSTITUCIONAL E PROCESSUAL PENAL. ROUBO. NULIDADE PROCESSUAL. PRESCRIÇÃO. SUSPEIÇÃO DE MAGISTRADO. DECISÕES CONVERGENTES DAS INSTÂNCIAS INFERIORES. AUSÊNCIA DE PLAUSIBILIDADE. LIMINAR INDEFERIDA. VISTA À PROCURADORIA-GERAL DA REPÚBLICA.1. Habeas corpus, com pedido liminar, impetrado por Paulo de Souza Flor Júnior, advogado, em favor de Valter Leal Martins, apontando como autoridades coatoras “o (...) Superior Tribunal de Justiça, por sua sexta turma, o (...) Tribunal de Justiça do Estado da Bahia, por sua primeira Câmara, e o MM. Juiz Dr. Rosalino dos Santos Almeida”.2. Historiou o </w:t>
      </w:r>
      <w:r w:rsidRPr="005A63BB">
        <w:rPr>
          <w:rFonts w:ascii="Arial" w:eastAsia="Times New Roman" w:hAnsi="Arial" w:cs="Arial"/>
          <w:color w:val="202124"/>
          <w:sz w:val="20"/>
          <w:szCs w:val="20"/>
          <w:lang w:eastAsia="pt-BR"/>
        </w:rPr>
        <w:lastRenderedPageBreak/>
        <w:t>Impetrante que o Paciente, policial militar da Bahia, foi denunciado “por suposta infringência” aos art. 147 e 157, § 2º, I e II, ambos do Código Penal, e art. 3º, b, da Lei 4.898/65.Em 02.4.2001, na Comarca de Glória, onde tramitou o processo originariamente, foi o Paciente condenado pelo crime de roubo circunstanciado a sete anos e seis meses de reclusão e ao pagamento de cento e oitenta dias-multa, sendo absolvido das demais acusações. O Tribunal de Justiça da Bahia deu provimento parcial ao recurso de apelação interposto pela defesa, reduzindo a reprimenda a cinco anos e quatro meses de reclusão e treze dias-multa. Argumenta-se, na presente impetração, que a condenação seria fruto do interesse do Magistrado de “punir um inocente apenas para satisfazer as vontades pessoais, dando vazão à vingança instituída pelo juízo a quo”, pelo que seria caso de suspeição; que essa suspeição decorreria do fato de ser o Juiz amigo de Orlando Carvalho Lima, vereador cassado em razão das “denúncias” feitas pelo Paciente; que o processo seria nulo, porque foi nomeado ao Paciente um defensor, embora já existisse advogado regularmente constituído nos autos, e porque não foram apresentadas alegações finais, sacrificando o seu direito de defesa; e que estaria prescrita pretensão punitiva.Anota-se que impetrou habeas corpus no Superior Tribunal de Justiça, visando o trancamento da ação penal, “pelas evidentes violações” à lei e “aos princípios constitucionais”, ao qual foi denegada a ordem.3. Requer o Impetrante liminar, a fim de que seja suspensa “a aplicação da pena imposta nos autos do processo 009/95”, tendo em vista “a prescrição da pretensão punitiva do Estado”, e pede, no mérito, a concessão da ordem, “decretando a nulidade do processo em face das violações às garantias constitucionais citadas, com o consequente trancamento da ação penal”.Examinada a matéria nos seus aspectos essenciais, DECIDO.4. Os elementos fáticos e jurídicos desta impetração não autorizam o deferimento da liminar.Ao denegar a ordem no Habeas Corpus nº 128.103, o Superior Tribunal de Justiça refutou os argumentos explorados pelo Impetrante neste habeas, nos termos seguintes:“HABEAS CORPUS. ROUBO CIRCUNSTANCIADO. SENTENÇA CONDENATÓRIA CONFIRMADA EM SEDE DE APELAÇÃO. POLICIAL MILITAR. ALEGAÇÃO DO PACIENTE TER AGIDO EM ESTRITO CUMPRIMENTO DO DEVER LEGAL. REEXAME DE CONJUNTO FÁTICO E PROBATÓRIO. INVIABILIDADE. VIOLAÇÃO DA AMPLA DEFESA. NÃO OCORRÊNCIA. COMPARECIMENTO DE DEFENSOR AS AUDIÊNCIAS DE OITIVA DE TESTEMUNHAS.1. A jurisprudência desta Corte é uníssona no sentido de que o trancamento de ação penal pela via estreita do habeas corpus é medida de exceção, que só é admissível quando emerge dos autos, de forma inequívoca e sem a necessidade de incursão probatória,a existência de excludente de ilicitude, circunstância não constatada na hipótese.2. No caso, não há como infirmar, sem rever todo o contexto das provas, a incidência da excludente de ter agido o réu no estrito cumprimento do dever legal e, assim, afastar a condenação pelo crime de roubo.3. É improcedente a alegação de violação à ampla defesa quando o paciente, preso, é requisitado para a audiência de oitiva de testemunhas, além de se encontrar devidamente acompanhado de defensor. Tese, ademais, não arguida na instância inferior.4. Ordem parcialmente conhecida e, nessa extensão, denegada.”O enfrentamento pelo Superior Tribunal de Justiça das mesmas teses apresentadas nesta impetração sinaliza ter sido correta a condenação imposta nas instâncias estaduais e, por conseguinte, desfigura o fumus boni iuri, elemento essencial a viabilizar a liminar. Quanto à prescrição, elemento novo não analisado pelo Superior Tribunal de Justiça, observa-se que o argumento trazido pelo Impetrante ignora os marcos interruptivos listados no art. 117 do Código Penal, dentre os quais se inclui o recebimento da denúncia, que se verificou muito depois do delito. Assim, sem precisar datas (a inicial é omissa e os documentos não permitem um exame minucioso), não é possível declarar a extinção da punibilidade, como quer o Impetrante, máxime em sede de liminar. Por outro lado, verifica-se que, no voto condutor do julgamento do Habeas Corpus nº 128.103, assinalou-se não haver trânsito em julgado da decisão condenatória, em razão da interposição de agravos de instrumento e regimental. Revela o sítio do Superior Tribunal de Justiça que os autos foram encaminhados em conclusão em 7.7.2010, estando ainda na mesma situação. Não havendo prisão, ou o risco de que ela ocorra, no momento, não se delineia o periculum in mora. Esse contexto demonstra não existir plausibilidade para a medida cautelar.5. Pelo exposto, indefiro a liminar.6. Suficiente a instrução, vista à Procuradoria-Geral da República. Publique-se. Brasília, 19 de maio de 2011.Ministra CÁRMEN LÚCIA Relatora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(STF - HC: 107780 BA , Relator: Min. CÁRMEN LÚCIA, Data de Julgamento: 19/05/2011, Data de Publicação: DJe-097 DIVULG 23/05/2011 PUBLIC 24/05/2011)</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Aos impedimentos processuais penais, nenhuma das hipóteses se molda ao caso vertente. As causas de impedimento estão expressas no artigo 252 do Código de Processo Penal, que apresenta rol taxativo: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Art. 252. O juiz não poderá exercer jurisdição no processo em que: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 - tiver funcionado seu cônjuge ou parente, consanguíneo ou afim, em linha reta ou colateral até o terceiro grau, inclusive, como defensor ou advogado, órgão do Ministério Público, autoridade policial, auxiliar da justiça ou perito;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II - ele próprio houver desempenhado qualquer dessas funções ou servido como testemunha;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III - tiver funcionado como juiz de outra instância, pronunciando-se, de fato ou de direito, sobre a questão;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IV - ele próprio ou seu cônjuge ou parente, consanguíneo ou afim em linha reta ou colateral até o terceiro grau, inclusive, for parte ou diretamente interessado no feito.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Percebe-se, na argumentação defensiva, que não foi trazida qualquer causa de impedimento elencada em lei, tanto dessa Magistrada quanto do Juiz Substituto, portanto, revela-se pedido com causa inexistente.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Já, no artigo 254 do mesmo Diploma Legal, estão previstas as  causas de suspeição: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Art. 254. O juiz dar-se-á por suspeito, e, se não o fizer, poderá ser recusado por qualquer das partes: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 - se for amigo íntimo ou inimigo capital de qualquer deles;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II - se ele, seu cônjuge, ascendente ou descendente, estiver respondendo a processo por fato análogo, sobre cujo caráter criminoso haja controvérsia;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III - se ele, seu cônjuge, ou parente, consangüíneo, ou afim, até o terceiro grau, inclusive, sustentar demanda ou responder a processo que tenha de ser julgado por qualquer das partes;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IV - se tiver aconselhado qualquer das partes;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V - se for credor ou devedor, tutor ou curador, de qualquer das partes;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Vl - se for sócio, acionista ou administrador de sociedade interessada no processo.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Defesa, por meio dessas alegações, ora firmou-se no sentido de que estão presentes causas de impedimento ora de suspeição.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Trazer, contudo, supostas afirmações, as quais não foram nem mesmo enquadradas em algumas das causas que impossibilitam ao juiz exercer sua jurisdição, no presente momento, não podem ficar à disposição do réu para que as alegue, quando, por bem e em seu favor, entender pertinente.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É de ser ressaltado, portanto, que existem hipóteses legais, enunciadas às expressas em nosso ordenamento jurídico, segundo as quais se poderia cogitar do afastamento do magistrado que atua em determinado processo criminal. Essa possibilidade não é ampla e nem decorre de uma percepção, bem ou mal fundada, de qualquer das partes.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Daí parecer equivocado, neste aspecto, o conhecido alvitre de Ferrajoli, para quem a recusa do Juiz, por parte da acusação, deve ser limitada, ao passo que, por parte do imputado, deve ser a mais livre possível . Ora, o argumento do italiano alude à circunstância de que o Juiz deve desfrutar da confiança dos sujeitos individuais e concretos por ele julgados, de modo que se não conceba o magistrado como inimigo, mas isto, por sua vez, num caso como o presente, acabaria por tornar írrito o processo criminal, direcionando-o às calendas.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Com efeito, é fato notório que na Ação Cível que foi movida contra o acusado, também nesta comarca, postulou o réu a Suspeição da Juíza que preside o processo respectivo. No presente caso, adota o réu o mesmo procedimento no que concerne a dois Magistrados, que atuam e atuaram no feito. De maneira que, em se adotando sem reflexão a manifestação doutrinária acima referida, não se poderá ter a ilusão de que seja lá qual for o Juiz vindouro, assertivas do mesmo teor, ou de outro,  não lhe serão </w:t>
      </w:r>
      <w:r w:rsidRPr="005A63BB">
        <w:rPr>
          <w:rFonts w:ascii="Arial" w:eastAsia="Times New Roman" w:hAnsi="Arial" w:cs="Arial"/>
          <w:color w:val="202124"/>
          <w:sz w:val="20"/>
          <w:szCs w:val="20"/>
          <w:lang w:eastAsia="pt-BR"/>
        </w:rPr>
        <w:lastRenderedPageBreak/>
        <w:t>imputadas, porquanto parece estar a ocorrer, neste caso, alguma confusão entre aquilo que é de ser respeitado sempre, ou seja, a ampla defesa, e uma ampla possibilidade de ataque.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Dir-se-ia ser notável o fato, já mencionado, de que o acolhimento da pretensão versada na petição do réu culminaria, simplesmente, em outorgar-lhe a possibilidade de escolher o Juiz que o vai julgar.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Porque isso fica evidenciado no fato de o acusado, sabedor desde sempre que a esposa do Magistrado que recebeu a denúncia laborou por certo interregno em seu escritório, tê-la arrolado como testemunha, ou rectius: a esposa do réu, que é acusada neste processo o fez, numa tentativa visível de potencializar um afastamento ulterior do colega que, pela escala de substituição, pode vir a atuar, como deveras já atuou, neste feito.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Mas notemos: ademais de querer para si a possibilidade de escolher e afastar os Magistrados, quer o acusado fazê-lo no tempo que entender oportuno. Ou as regras do processo não valem para todos? Sabido é, e isto já se referiu, que há momento próprio para a invocação de suspeição e impedimento, e, ressalvados os casos em que isso se conhecer posteriormente, esses argumentos devem ser trazidos na forma da lei processual.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Os processos em que o acusado atuou como advogado, por evidente, eram de sua ciência, seja em relação a essa Magistrada, seja em relação a parentes por afinidade do Juiz que recebeu a denúncia. E eram de sua ciência, em ordem a invocar o momento processual adequado para a afirmação respectiva, momento este que, por evidente, o legislador estabeleceu justamente para que o processo penal possa caminhar livre de qualquer peia, livre de qualquer tentativa de se semearem nulidades futuras, pela razão maior de que o disposto no artigo 5º, LXXVIII, da Constituição Federal, vale para todos. Isto é, a duração razoável do processo não é comando que propenda exclusivamente a vincular quem preside um processo criminal.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Às partes também se é de exigir o compromisso ético de, sem buscar atalhos, também olvidar desvios, que tornam a discussão daquilo que é mais relevante, ou seja, o mérito, uma espécie de miragem, que dificilmente se faça alcançar.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Alega o réu Maurício, de forma irresponsável, a relação de cliente e advogado existente entre essa Juíza e ele, diante da existência do contrato de honorários apresentado, no entanto, tem pleno conhecimento que a subscritora jamais foi sua cliente e nunca teve contato com qualquer pessoa ligada ao escritório de sua propriedade pois, apesar de a linha telefônica estar no nome dessa Magistrada, a aquisição do ramal, ainda no ano de 1994, foi efetuada pelo seu genitor.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Giza-se que à época, esta Juíza ainda frequentava a Faculdade de Direito da Universidade de Passo Fundo/RS, sem perceber remuneração e, extreme de dúvidas, não possuía capacidade financeira para adquirir um ramal telefônico que, a saber de todos, era de considerável valor econômico.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Por certo, a existência de contrato de prestação de serviços entabulado entre a Magistrada e o réu, seria documento estritamente necessário para atender as formalidades exigidas pelo escritório de advocacia do réu no ajuizamento das ações, como se pode ver pelos documentos juntados pela defesa, na nominada "Ficha de Encaminhamento de Processos", haja vista a ausência de qualquer    relação fática envolvendo prestação de serviços como descrito.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Em verdade, o pai da Magistrada, o legítimo proprietário e que usufruiu da linha telefônica, foi procurado por seu afilhado Eduardo Marques, ao tempo do ajuizamento da ação, que trabalhava na captação de clientes para o escritório do acusado e, ao tomar conhecimento de que poderia ter valores a receber da subscrição das ações, aceitou a proposta de prestação de serviços com ajuizamento da demanda.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Nota-se, portanto, que em nenhum momento manteve a Magistrada eventual entabulação de vontades com o acusado, afastando por completo a alegação de suspeição, tampouco de impedimento, hipótese legal não abarcada no presente.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Outrossim, afirmou o denunciado que sua eventual condenação “traria efeitos relevantes para os direitos civis da magistrada e, assim, possa ela ter interesse no deslinde da questão criminal.” Que efeitos são esses?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Ainda, revela-se fantasiosa a afirmação de que os direitos da magistrada estão sendo tratados na ação penal nº 021/2.12.0010212-5. Quais direitos?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Por fim, essa Juíza não é credora nem devedora do réu, nem jamais vai ser, em virtude do que já foi explanado, não tendo qualquer relação cliente/advogado com o mesmo, não sendo o documento juntado o que representaria tal fato.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defesa, mais uma vez, busca, deste modo, tumultuar o andamento processual, criando entraves jurídicos que não ocorrem no caso em questão.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Especificamente no que diz respeito ao Juiz Substituto Orlando Faccini Neto, necessário o enfrentamento do tema, embora se trate de arguição contra outro magistrado, visto que a pretensão defensiva culminaria com a virtual anulação do processo, cuja higidez, contudo, se deve preservar.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Apesar de referido de maneira diversa pela Defesa, os fatos que ensejaram o pedido de impedimento e suspeição não vieram à tona somente neste momento da vida de MAURÍCIO e seus advogados.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Como bem citado, o magistrado responsável pela primeira decisão proferida nestes autos, particularmente a decisão de recebimento da denúncia, o qual atuou em regime de substituição nesta Vara Criminal, aferiu expressamente sobre a relação de emprego desempenhada por sua esposa no escritório do acusado, em anos anteriores ao de 2008:</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“Não se decreta a prisão de uma pessoa com gosto pessoal. Tanto mais quando, e isto dizer compele-me a minha consciência de Juiz, tive eu mesmo algum contato com o acusado Maurício, em duas ou três circunstâncias de caráter social, porque por algum período, até o ano de 2008, em seu anterior escritório, laborou a esposa deste magistrado. Que depois dessa data não mais o tenha visto, se bem que conheça alguns dos profissionais que ainda hoje lá atuam – não foram denunciados nestes autos, e o conhecimento apontado, de todo modo, não alude a nenhuma relação de proximidade ou pessoal -, não é óbice a que seja essa referência feita, antes de prosseguir na argumentação da decisão”.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Dessa forma, a afirmação de que a relação preexistente datada de anos anteriores ao de 2008 ser capaz de macular os fatos acontecidos neste momento, não podem ser acolhidas.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 fotografia juntada pelo acusado, a demonstrar comportamento processual que confrange aos que prezam por limites, por balizas de atuação, nada diz, exceto aquilo que o próprio juiz já o dissera, ou seja, de que teve mesmo algum contato com o réu, contato este que, entretanto, segundo o próprio magistrado revelou, não o tornava suspeito.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Justamente pelo entendimento de que não mais existia vínculos entre a esposa do magistrado Orlando, a foto acostada ao pedido de reconhecimento de impedimento e suspeição, inclusive, encontra-se, ainda hoje, na página de facebook do referido juiz, não sendo, portanto, algo possível de ser utilizado a fim de esconder ou macular qualquer decisão proferida por esse magistrado contra o acusado nos dias de hoje.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Nesta página, aliás, e isto vai dito por dever de consciência, há inclusive um outro advogado que, sabidamente, atuou ou atua no escritório do réu. Mas o que isto pode dizer? Que o Magistrado estaria suspeito, para favorecer o acusado? Ora, o próprio teor de sua decisão bem revela que não se cuidou disso, senão de um exame acurado e sério do que continha o processo, e que o levou a decidir como decidiu.</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No mesmo sentido, a afirmação de que a empresa Odilon de Witt &amp; Cia. LTDA., pertencente à família da esposa do magistrado, firmou contratos advocatícios, datados de dezembro de 2005, por ora, não podem ser alegados como motivos desencadeantes de vícios insanáveis capazes de comprometer a imparcialidade do juiz Orlando Faccini Neto.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Tais entendimentos fazem surgir uma indagação: aquilo que o acusado afirma no item 07 de sua petição deriva de qual razão de fundo? Pois, vejamos bem, ali está dito que “tendo verificado neste momento a ocorrência de fatos que ensejam o impedimento e a suspeição dos magistrados titular e substituto”, seguindo-se, daí, as razões já examinadas. Mas neste momento viu isto a defesa? Neste momento é que se leu a decisão de recebimento da denúncia, em que o colega apontou o que o réu agora diz ter sabido apenas neste ensejo? Neste momento notou o réu ter como cliente uma empresa que pertenceu ao pai da esposa do colega Orlando, pai este que, sabe esta Juíza signatária, já é morto há quase quinze anos? Ainda, por informação do colega substituto, sua esposa é renunciante da herança de seu pai.</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Diante do exposto, deixo de receber a manifestação do réu e de sua defesa como exceção porque preclusa e indefiro os pedidos nela constantes. – Destaques no original.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Em 16/10/2014, no presente feito, após provocação da Defesa, os mesmos argumentos ora levantados foram rechaçados na decisão das fls. 469-473, a qual transcrevo: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“...Inacolhida a prefacial, pois, como já mencionado naqueles autos (021/21200102125), a alegação defensiva de suspeição ou impedimento foi indeferida e, assim, inexistente vício nas decisões praticadas, dentre estas, a ordem judicial de busca e apreensão.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Ademais, descabe tecer maiores considerações neste feito, como forma de evitar desnecessária repetição.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Impedimento ou suspeição da Juíza Titular e do Magistrado Substituto: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Embora, neste ponto, a defesa tenha ofertado, também, exceção de suspeição, onde, oportunamente, após a autuação, haverá a manifestação desta Juíza, sublinho alguns aspectos. Nos moldes em que referido no processo 021/21200102125, com a pretensão de se ver anuladas as decisões até aqui proferidas, e, mais ainda, de aniquilar com todos os atos processuais até agora percorridos, incluídos aqueles que restringiram parte do patrimônio do réu, a Defesa traz aos autos alegações infundadas a fim de proclamar a suspeição dessa magistrada e do magistrado substituto Orlando Faccini Neto.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Aos impedimentos processuais penais, nenhuma das hipóteses se molda ao caso vertente. As causas de impedimento estão expressas no artigo 252 do Código de Processo Penal, que apresenta rol taxativo: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Art. 252. O juiz não poderá exercer jurisdição no processo em que: I - tiver funcionado seu cônjuge ou parente, consanguíneo ou afim, em linha reta ou colateral até o terceiro grau, inclusive, como defensor ou advogado, órgão do Ministério Público, autoridade policial, auxiliar da justiça ou perito; II - ele próprio houver desempenhado qualquer dessas funções ou servido como testemunha; III - tiver funcionado como juiz de outra instância, pronunciando-se, de fato ou de direito, sobre a questão; IV - ele próprio ou seu cônjuge ou parente, consanguíneo ou afim em linha reta ou colateral até o terceiro grau, inclusive, for parte ou diretamente interessado no feito.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Percebe-se, na argumentação defensiva, que não foi trazida qualquer causa de impedimento elencada em lei, tanto dessa Magistrada quanto do Juiz Substituto, portanto, revela-se pedido com causa inexistente.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Já, no artigo 254 do mesmo Diploma Legal, estão previstas as causas de suspeição: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Art. 254. O juiz dar-se-á por suspeito, e, se não o fizer, poderá ser recusado por qualquer das partes: I - se for amigo íntimo ou inimigo capital de qualquer deles; II - se ele, seu cônjuge, ascendente ou descendente, estiver respondendo a processo por fato análogo, sobre cujo caráter criminoso haja controvérsia; III - se ele, seu cônjuge, ou parente, consangüíneo, ou afim, até o terceiro grau, inclusive, sustentar demanda ou responder a processo que tenha de ser julgado por qualquer das partes; IV - se tiver aconselhado </w:t>
      </w:r>
      <w:r w:rsidRPr="005A63BB">
        <w:rPr>
          <w:rFonts w:ascii="Arial" w:eastAsia="Times New Roman" w:hAnsi="Arial" w:cs="Arial"/>
          <w:color w:val="202124"/>
          <w:sz w:val="20"/>
          <w:szCs w:val="20"/>
          <w:lang w:eastAsia="pt-BR"/>
        </w:rPr>
        <w:lastRenderedPageBreak/>
        <w:t xml:space="preserve">qualquer das partes; V - se for credor ou devedor, tutor ou curador, de qualquer das partes; Vl - se for sócio, acionista ou administrador de sociedade interessada no processo.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 Defesa, por meio dessas alegações, ora firmou-se no sentido de que estão presentes causas de impedimento ora de suspeição.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Trazer, contudo, supostas afirmações, as quais não foram nem mesmo enquadradas em algumas das causas que impossibilitam ao juiz exercer sua jurisdição, no presente momento, não podem ficar à disposição do réu para que as alegue, quando, por bem e em seu favor, entender pertinente.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É de ser ressaltado, portanto, que existem hipóteses legais, enunciadas às expressas em nosso ordenamento jurídico, segundo as quais se poderia cogitar do afastamento do magistrado que atua em determinado processo criminal. Essa possibilidade não é ampla e nem decorre de uma percepção, bem ou mal fundada, de qualquer das partes.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Daí parecer equivocado, neste aspecto, o conhecido alvitre de Ferrajoli, para quem a recusa do Juiz, por parte da acusação, deve ser limitada, ao passo que, por parte do imputado, deve ser a mais livre possível1. Ora, o argumento do italiano alude à circunstância de que o Juiz deve desfrutar da confiança dos sujeitos individuais e concretos por ele julgados, de modo que se não conceba o magistrado como inimigo, mas isto, por sua vez, num caso como o presente, acabaria por tornar írrito o processo criminal, direcionando-o às calendas.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Com efeito, é fato notório que na Ação Cível que foi movida contra o acusado, também nesta comarca, postulou o réu a Suspeição da Juíza que preside o processo respectivo, o que não foi acolhido por Egrégio Tribunal de Justiça, no julgamento da Exceção nº 70060641404. No presente caso, adota o réu o mesmo procedimento no que concerne a dois Magistrados, que atuam e atuaram no feito. De maneira que, em se adotando sem reflexão a manifestação doutrinária acima referida, não se poderá ter a ilusão de que seja lá qual for o Juiz vindouro, assertivas do mesmo teor, ou de outro, não lhe serão imputadas, porquanto parece estar a ocorrer, neste caso, alguma confusão entre aquilo que é de ser respeitado sempre, ou seja, a ampla defesa, e uma ampla possibilidade de ataque.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Dir-se-ia ser notável o fato, já mencionado, de que o acolhimento da pretensão versada na petição do réu culminaria, simplesmente, em outorgar-lhe a possibilidade de escolher o Juiz que o vai julgar.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Alega o réu Maurício a relação de cliente e advogado existente entre a signatária e ele, diante da existência do contrato de prestação de serviços apresentado, no entanto, tem pleno conhecimento que a subscritora jamais foi sua cliente e nunca teve contato com qualquer pessoa ligada ao escritório de sua propriedade pois, apesar de a linha telefônica estar no nome dessa Magistrada, a aquisição do ramal, ainda no ano de 1994, foi efetuada pelo seu genitor.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Giza-se que à época, esta Juíza ainda frequentava a Faculdade de Direito da Universidade de Passo Fundo/RS, sem perceber remuneração e, extreme de dúvidas, não possuía capacidade financeira para adquirir um ramal telefônico que, a saber de todos, era de considerável valor econômico.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Por certo, a existência de contrato de prestação de serviços entabulado entre a Magistrada e o réu, seria documento estritamente necessário para atender as formalidades exigidas pelo escritório de advocacia do réu no ajuizamento das ações, como se pode ver pelos documentos juntados pela defesa, na nominada "Ficha de Encaminhamento de Processos", haja vista a ausência de qualquer relação fática envolvendo prestação de serviços como descrito.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Em verdade, o pai da Magistrada, o legítimo proprietário e que usufruiu da linha telefônica, foi procurado por seu afilhado Eduardo Marques, ao tempo do ajuizamento da ação, que trabalhava na captação de clientes para o escritório do acusado e, ao tomar </w:t>
      </w:r>
      <w:r w:rsidRPr="005A63BB">
        <w:rPr>
          <w:rFonts w:ascii="Arial" w:eastAsia="Times New Roman" w:hAnsi="Arial" w:cs="Arial"/>
          <w:color w:val="202124"/>
          <w:sz w:val="20"/>
          <w:szCs w:val="20"/>
          <w:lang w:eastAsia="pt-BR"/>
        </w:rPr>
        <w:lastRenderedPageBreak/>
        <w:t xml:space="preserve">conhecimento de que poderia ter valores a receber da subscrição das ações, aceitou a proposta de prestação de serviços com ajuizamento da demanda.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Nota-se, portanto, que em nenhum momento manteve a Magistrada eventual entabulação de vontades com o acusado, afastando por completo a alegação de suspeição, tampouco de impedimento, hipótese legal não abarcada no presente.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Outrossim, afirmou o denunciado que sua eventual condenação ¿traria efeitos relevantes para os direitos civis da magistrada e, assim, possa ela ter interesse no deslinde da questão criminal.¿ Que efeitos são esses?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Ainda, revela-se fantasiosa a afirmação de que os direitos da magistrada estão sendo tratados na ação penal nº 021/2.12.0010212-5. Quais direitos?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Por fim, essa Juíza não é credora nem devedora do réu, nem jamais vai ser, em virtude do que já foi explanado, não tendo qualquer relação cliente/advogado com o mesmo, não sendo o documento juntado o que representaria tal fato.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 defesa, mais uma vez, busca, deste modo, tumultuar o andamento processual, criando entraves jurídicos que não ocorrem no caso em questão.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Especificamente no que diz respeito ao Juiz Substituto Orlando Faccini Neto, necessário o enfrentamento do tema, embora se trate de arguição contra outro magistrado, visto que a pretensão defensiva culminaria com a virtual anulação do processo, cuja higidez, contudo, se deve preservar.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No mesmo sentido, a afirmação de que a empresa Odilon de Witt Eamp; Cia. LTDA., pertencente à família da esposa do magistrado, firmou contratos advocatícios, datados de dezembro de 2005, por ora, não podem ser alegados como motivos desencadeantes de vícios insanáveis capazes de comprometer a imparcialidade do juiz Orlando Faccini Neto.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Diante do exposto, indefiro os pedidos de exceção e impedimento expostos, salientando, novamente, que a exceção quanto a minha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Alegação de ilicitude dos atos decisórios: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Em decorrência do não acolhimento da suspeição ou do impedimento da Juíza Titular e do Magistrado Substituto, ausentes prejuízos processuais a serem declinados. Os atos e decisões praticados no processo são válidos, existentes, sem qualquer mácula ou parcialidade, mostrando-se hígidas as decisões até aqui proferidas, afastando, por completo, as teses defensivas lançadas, que buscam, como antes dito, tornar sem efeito os atos processuais praticados. – Destaques no original.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Em consulta ao sistema informatizado, verifiquei que, além das reiterações em processos/expedientes diversos, foram formados três incidentes de suspeição em relação aos dois Magistrados que atuaram nos processos vinculados ao réu, com reiteração de argumentos defensivos, todos desacolhidos, conforme ementas que seguem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 </w:t>
      </w:r>
      <w:r w:rsidRPr="005A63BB">
        <w:rPr>
          <w:rFonts w:ascii="Arial" w:eastAsia="Times New Roman" w:hAnsi="Arial" w:cs="Arial"/>
          <w:b/>
          <w:bCs/>
          <w:color w:val="202124"/>
          <w:sz w:val="20"/>
          <w:szCs w:val="20"/>
          <w:lang w:eastAsia="pt-BR"/>
        </w:rPr>
        <w:t>nº 021/2.16.0008701-8/700620412945</w:t>
      </w:r>
      <w:r w:rsidRPr="005A63BB">
        <w:rPr>
          <w:rFonts w:ascii="Arial" w:eastAsia="Times New Roman" w:hAnsi="Arial" w:cs="Arial"/>
          <w:color w:val="202124"/>
          <w:sz w:val="20"/>
          <w:szCs w:val="20"/>
          <w:lang w:eastAsia="pt-BR"/>
        </w:rPr>
        <w:t>:</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EXCEÇÃO DE SUSPEIÇÃO. INDEMONSTRADA CAUSA CONCRETA A INDICAR QUEBRA NA IMPARCIALIDADE. IMPEDIMENTO NÃO CONFIGURADO.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Impedimento. Não foi suficientemente demonstrado que a magistrada possua interesse direto no feito. A existência de demanda cível, a qual poderia, eventualmente, ensejar crédito em favor da magistrada, não indica interesse direto no expediente criminal por fato que não é relacionado (porte/posse de arma). Indemonstrada a incidência de alguma das hipóteses previstas no artigo 252 do Código de Processo Penal.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Suspeição. Inexiste qualquer demonstração concreta de que a magistrada seja suspeita para a condução e julgamento do processo. O processo mencionado na inicial já foi julgado nas instâncias ordinárias, conforme se depreende de consulta do sistema de andamento processual, aguardando desfecho na instância dos Tribunais Superiores.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Além disso, na eventualidade de qualquer insatisfação com os serviços prestados ou “desentendimento” com o excipiente, pode a excepta desconstituir o mandato outorgado, a qualquer momento, impondo-se os acertos financeiros já assegurados contratualmente.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Por fim, salienta-se que não se trata de relação de débito e crédito normal, mas contrato de prestação de serviços de advogado, que, como se percebe, não gera características de animosidade ou pertinente a qualquer adjetivação dessa espécie que possa acarretar a perda da parcialidade da magistrada. Inexistência de prova da incidência de alguma das hipóteses previstas no artigo 254 do Código de Processo Penal.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Por fim, a suspeição é, sempre, contextual, temporal, isso significando que, mais adiante, a própria magistrada pode dar-se por impedida/suspeita, por eventual motivo de foro íntimo.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EXCEÇÃO DESACOLHIDA. IMPEDIMENTO NÃO RECONHECIDO.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nºs 021/2.15.0000606-7/70063418628:</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EXCEÇÃO DE SUSPEIÇÃO.  INEXISTÊNCIA DE DEMONSTRAÇÃO DE CAUSA CONCRETA A INDICAR QUEBRA NA IMPARCIALIDADE. IMPEDIMENTO NÃO CONFIGURADO.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Preliminar. A presente exceção teve origem em processo criminal originário distinto do que ensejou a exceção mencionada pelo Ministério Público. Ausente demonstração concreta e precisa de vinculação entre os processos. Preliminar rejeitada.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Impedimento. Não foi suficientemente comprovado que o magistrado ou sua esposa possuam interesse direto no feito. A existência de demanda cível, a qual poderia, eventualmente, ensejar crédito para a esposa do juízo excepto não indica, por si só, interesse direto no expediente criminal por fato que não é relacionado (porte/posse de arma). Além disso, pelo que consta, o processo cível mencionado já foi julgado. Indemonstrada a incidência da espécie em alguma das hipóteses previstas no artigo 252 do Código de Processo Penal.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Suspeição. Inexiste demonstração específica de que o magistrado seja suspeito para a condução e julgamento do processo. O fato de a esposa do julgador ter trabalhado no escritório do réu, há aproximadamente sete anos, não demonstra suficientemente a ausência de isenção do magistrado. Além disso, quanto ao fato de a esposa do magistrado representar ou ter representado o réu em demandas judiciais, também não atesta parcialidade do juízo. No ponto, salienta-se que pode haver a renúncia ou revogação do instrumento de mandato a qualquer momento. Por igual, eventual crédito em favor da sogra do magistrado, em demanda já julgada, não se constitui fator determinante, diante das particularidades do caso concreto, para demonstrar a quebra da imparcialidade.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Inexistência de prova da incidência de alguma das hipóteses previstas no artigo 254 do Código de Processo Penal.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Por fim, a suspeição é, sempre, contextual, temporal, isso significando que, mais adiante, o próprio magistrado pode dar-se por impedido/suspeito, por eventual motivo de foro íntimo.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PRELIMINAR DO MINISTÉRIO PÚBLICO REJEITADA.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EXCEÇÃO DESACOLHIDA. IMPEDIMENTO NÃO RECONHECIDO.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 </w:t>
      </w:r>
      <w:r w:rsidRPr="005A63BB">
        <w:rPr>
          <w:rFonts w:ascii="Arial" w:eastAsia="Times New Roman" w:hAnsi="Arial" w:cs="Arial"/>
          <w:b/>
          <w:bCs/>
          <w:color w:val="202124"/>
          <w:sz w:val="20"/>
          <w:szCs w:val="20"/>
          <w:lang w:eastAsia="pt-BR"/>
        </w:rPr>
        <w:t>nº 021/2.16.008701-8/70070760533</w:t>
      </w:r>
      <w:r w:rsidRPr="005A63BB">
        <w:rPr>
          <w:rFonts w:ascii="Arial" w:eastAsia="Times New Roman" w:hAnsi="Arial" w:cs="Arial"/>
          <w:color w:val="202124"/>
          <w:sz w:val="20"/>
          <w:szCs w:val="20"/>
          <w:lang w:eastAsia="pt-BR"/>
        </w:rPr>
        <w:t>:</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EXCEÇÃO DE SUSPEIÇÃO. CRIMES CONTRA O PATRIMÔNIO. REJEIÇÃO. MANIFESTA IMPROCEDÊNCIA. As situações fáticas alegadas pelo excipiente não se subsumem às hipóteses invocadas, previstas nos artigos 252, inciso IV, e 254, inciso V, ambos do Código de Processo Penal. IMPEDIMENTO. NÃO CARACTERIZADO. A Julgadora não é parte nos autos do processo criminal 021/2.15.0010022-5 promovido pela Justiça Pública contra o excipiente pela prática, em tese, do crime de apropriação indébita. E em sendo assim, a ela, ou ao seu genitor – como legítimo proprietário da linha telefônica que deu ensejo à demanda promovida contra a companhia acionária nos autos do processo n.º 001/1.07.0243261-3 -, não poderão ser estendidos os efeitos de eventual condenação criminal transitada em julgado naquele feito. SUSPEIÇÃO. NÃO </w:t>
      </w:r>
      <w:r w:rsidRPr="005A63BB">
        <w:rPr>
          <w:rFonts w:ascii="Arial" w:eastAsia="Times New Roman" w:hAnsi="Arial" w:cs="Arial"/>
          <w:color w:val="202124"/>
          <w:sz w:val="20"/>
          <w:szCs w:val="20"/>
          <w:lang w:eastAsia="pt-BR"/>
        </w:rPr>
        <w:lastRenderedPageBreak/>
        <w:t>DEMONSTRADA. Em resposta à presente arguição, a Magistrada noticia ser o seu genitor o legítimo proprietário da linha telefônica objeto do pedido de complementação acionária. Ainda, o contrato formal trazido aos autos deixa claro que o pagamento de honorários restou condicionado à condição futura e incerta, qual seja, a procedência da ação de complementação acionária, o que ainda não ocorreu, pois o processamento encontra-se suspenso, no aguardo do julgamento da Superior Instância. Precedentes jurisprudenciais desta Corte uníssonos nesse sentido. E o mero inconformismo da parte com o indeferimento de diligências em demandas diversas não conduz à conclusão de que a Magistrada esteja com a sua imparcialidade afetada, circunstância que deveria ser concretamente evidenciada pela parte interessada. Eventuais erros no julgamento ou decisões judiciais contrárias ao interesse da parte devem ser combatidos por meio de instrumentos processuais idôneos a sua reforma e não de forma indireta por essa via. Exceção de suspeição julgada improcedente.</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Ainda, foi impetrado o habeas corpus nº 126.104 no STF, que assim decidiu, em 2016: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SUSPEIÇÃO E IMPEDIMENTO – ARTICULAÇÃO – FATOR TEMPORAL. Sob pena de preclusão, há de ser arguida a impossibilidade de participação do magistrado na primeira oportunidade que a parte tiver para falar no processo. PRISÃO PREVENTIVA – EXCEÇÃO – FUNDAMENTOS. A prisão preventiva há de guardar sintonia com o figurino legal, porque, revelando excepcionalidade, inverte a sequência natural das coisas – apurar para, selada a culpa, prender –, considerado o princípio constitucional da não culpabilidade. PRISÃO PREVENTIVA – INSTRUÇÃO CRIMINAL – EMBARALHAMENTO. Mostra-se extravagante presumir que, solto, o acusado poderá embaralhar a instrução, exigindo-se, para chegar-se à custódia preventiva, ato concreto sob tal ângulo.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(HC 126104, Rel.  Min. MARCO AURÉLIO, Primeira Turma, j. em 31/05/2016, DJe-196 publ. 14-09-2016) – Destaquei.</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Em agosto de 2018, no habeas corpus nº 143.912, a Corte Suprema, deliberou:</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PROCESSUAL PENAL. HABEAS CORPUS. APROPRIAÇÃO INDÉBITA E ASSOCIAÇÃO CRIMINOSA. IMPEDIMENTO E SUSPEIÇÃO DOS MAGISTRADOS. REITERAÇÃO DE PEDIDO DENEGADO. INADEQUAÇÃO DA VIA ELEITA. 1. Não se conhece de habeas corpus que caracteriza mera reiteração de pedido denegado. Precedentes. 2. A tese de impedimento e de suspeição dos magistrados da origem já foi examinada e recusada por acórdão da Primeira Turma, no julgamento do HC 126.104, Rel. Min. Marco Aurélio. 3. Ausência de teratologia, ilegalidade flagrante ou abuso de poder que autorize a concessão da ordem de ofício. 4. Hipótese em que o paciente, no exercício da advocacia, teria se apropriado de valores devidos a um número expressivo de clientes da antiga Companhia Rio Grandense de Telecomunicações. 5. As instâncias de origem (TJ/RS e STJ) foram convergentes no sentido de afastar o vício arguido pela defesa, até mesmo ante o fenômeno da preclusão. Decisões ratificadas, com trânsito em julgado, no julgamento de recurso especial e de recurso extraordinário. 6. Habeas corpus não conhecido, revogada a liminar.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(HC 143912, Rel.  Min. MARCO AURÉLIO, Rel. p/ Acórdão:  Min. ROBERTO BARROSO, Primeira Turma, j. em 07/08/2018, DJe-222 public. 18-10-2018) – Destaquei.</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Oportuno referir que, em voto-vista, o Ilustríssimo Ministro Luís Roberto Barroso apontou: “31. Por outro lado, não posso deixar de anotar que o acórdão proferido pelo Tribunal de Justiça do Rio Grande Sul (que julgou improcedente a exceção) foi alvo de recurso especial para o Superior Tribunal de Justiça e de recurso extraordinário para este Supremo Tribunal Federal. Ocorre que esses dois recursos excepcionais não foram acolhidos, por decisões transitadas em julgado, em 22.11.2017 (no STJ), e, em 20.03.2018 (nesta Corte)”.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Por fim, como sinalizei na preliminar, foram opostos embargos de declaração da referida decisão, rejeitados na sessão do dia 29/03/2019, oportunidade em que se destacou que “todas as teses suscitadas na impetração foram explícita e exaustivamente enfrentadas pelo acórdão embargado, que concluiu em sentido contrário à pretensão defensiva [...]” .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lastRenderedPageBreak/>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Os fatos narrados pelo apelante ocorreram há mais de dez anos, os Magistrados não ocupam nenhum dos polos da ação penal, tampouco são interessados diretamente em eventual decisão condenatória, sendo relevante destacar que nenhum dos contratos referidos pelos réus deu origem à ação penal que ora se julga.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Evidenciado a contento, portanto, não haver impedimento ou suspensão dos Magistrados que atuaram no presente feito porque não caracterizada nenhuma das hipóteses previstas em Lei.</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Não há mais espaço para discussões acerca da preliminar levantada (reiterada) pela Defesa, já afastada por todas as instâncias e em diversas ações e/ou incidentes. O oferecimento de nova denúncia decorrente da mesma investigação não cria situação de fato nova para a rediscussão pretendida, notadamente quando os argumentos defensivos são os mesmos, circundam os mesmos fatos.</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De consequência, não há falar em ilicitude dos atos praticados no processo.</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Afasto a preliminar.</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c) Nulidade dos atos praticas pela polícia judiciária da União Federal.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Alega, a Defesa, em resumo, que a polícia federal não poderia ter atuado “em inquérito que apura a posse ilegal de armas e munições...flagrantemente ilegal”.</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Mais uma vez, inexiste fundamento idôneo para alteração daquilo que já foi decidido em diversas oportunidades nos autos e corretamente mantido na sentença recorrida.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No ponto, assim constou na decisão das fls. 469-473:</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Preliminar de nulidade do inquérito policial por atos da Polícia Federal: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No que diz respeito a tal preliminar, salienta-se que as expressões atribuição e competência possuem significados jurídicos distintos. Enquanto competência diz respeito a função jurisdicional por parte do Estado e todos os juízos estão dotados de jurisdição, sendo una e indivisível; atribuição, a seu turno, aplica-se aos órgãos que não compõem a estrutura do Poder Judiciário. Por conseguinte, a Constituição Federal conferiu atribuições à Polícia Federal.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 Constituição Federal, no artigo 144, determina: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Art. 144. A segurança pública, dever do Estado, direito e responsabilidade de todos, é exercida para a preservação da ordem pública e da incolumidade das pessoas e do patrimônio, através dos seguintes órgãos: I - polícia federal; II - polícia rodoviária federal; III - polícia ferroviária federal; IV - polícias civis; V - polícias militares e corpos de bombeiros militares. § 1º A polícia federal, instituída por lei como órgão permanente, organizado e mantido pela União e estruturado em carreira, destina-se a:" (Redação dada pela Emenda Constitucional nº 19, de 1998) I -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 II - prevenir e reprimir o tráfico ilícito de entorpecentes e drogas afins, o contrabando e o descaminho, sem prejuízo da ação fazendária e de outros órgãos públicos nas respectivas áreas de competência; III - exercer as funções de polícia marítima, aeroportuária e de fronteiras; (Redação dada pela Emenda Constitucional nº 19, de 1998) IV - exercer, com exclusividade, as funções de polícia judiciária da União."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 doutrina aponta que o inciso I do parágrafo 1º do artigo 144 da Constituição Federal contém a função precípua da Policia Federal. E, ao final do inciso I, a legislação constitucional possibilita que a Polícia Federal receba outras atribuições, mediante regulamentação legal. A edição da Lei nº 10.446/02, regulamentando o inciso I, ampliou, em virtude desta expressa autorização constitucional, as atribuições da Polícia Federal.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Como regra, há a r</w:t>
      </w:r>
      <w:bookmarkStart w:id="0" w:name="_GoBack"/>
      <w:bookmarkEnd w:id="0"/>
      <w:r w:rsidRPr="005A63BB">
        <w:rPr>
          <w:rFonts w:ascii="Arial" w:eastAsia="Times New Roman" w:hAnsi="Arial" w:cs="Arial"/>
          <w:color w:val="202124"/>
          <w:sz w:val="20"/>
          <w:szCs w:val="20"/>
          <w:lang w:eastAsia="pt-BR"/>
        </w:rPr>
        <w:t xml:space="preserve">elação entre uma atribuição da Polícia Federal, com uma competência da Justiça Federal. Mas nada impede, como exceção, que um inquérito realizado pela Polícia Federal seja utilizado para embasar uma ação penal na Justiça Estadual. Havendo conexão entre crime de atribuição da Policia Federal e outro da Estadual, o </w:t>
      </w:r>
      <w:r w:rsidRPr="005A63BB">
        <w:rPr>
          <w:rFonts w:ascii="Arial" w:eastAsia="Times New Roman" w:hAnsi="Arial" w:cs="Arial"/>
          <w:color w:val="202124"/>
          <w:sz w:val="20"/>
          <w:szCs w:val="20"/>
          <w:lang w:eastAsia="pt-BR"/>
        </w:rPr>
        <w:lastRenderedPageBreak/>
        <w:t xml:space="preserve">inquérito será presidido por aquela. Não há prejuízo algum na atuação da Policia Federal conduzindo inquérito e posteriormente, verificando que se trata de delito da esfera Estadual, remeter para esta esfera os autos, pois tanto uma como a outra são órgãos da Justiça comum. A repressão uniforme posta no texto constitucional não tem o escopo de gerar regra de competência para o Judiciário, mas tão somente visa à melhor atuação dos órgãos de segurança pública.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Neste mister, não havendo na esfera de investigação, incompetência, mas definição acerca da atribuição entre as Policias Estadual e Federal, ausente nulidade, portanto, no fato de o inquérito ser conduzido pela Policia Federal. Ademais, a repercussão interestadual nas investigações é patente, a exemplificar o Informe 008/2014 acostado pela Autoridade Coatora. Vítimas, em pelo menos, nos três Estados da Região Sul, podem ter sido lesadas, o que, tão somente, atribui a investigação à Polícia Federal. Aponta-se, ainda, que estão sendo investigados, conjuntamente, crimes de lavagem de dinheiro e contra a ordem tributária, de competência federal.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As investigações foram realizadas pela Polícia Federal porque as informações eram da prática de crime interestadual e que envolviam delitos de lavagem de dinheiro e contra a ordem tributária.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Não obstante, quando do cumprimento de mandados de busca e apreensão pela polícia federal, verificada a prática de crime de competência da Justiça Estadual sem maior repercussão probatória em relação aos crimes de competência da Justiça Federal investigados, tal como ocorreu no caso concreto, de apreensão das armas e munições, os documentos pertinentes foram encaminhados a esfera competente para o prosseguimento. No caso concreto, o oferecimento da presente denúncia. Não há inovação ou dificuldade de compreensão nessa dinâmica.</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xml:space="preserve">No mais, também não é novidade que a ação penal pode ser proposta independentemente de investigação prévia ou inquérito policial, bastando que haja embasamento suficiente em outros documentos . No caso dos autos, bastavam os documentos referentes à apreensão do farto material bélico.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Nesse contexto está a tese nº 2 da Jurisprudência de Teses do STJ, nº 59, de novembro de 206: “As nulidades surgidas no curso da investigação preliminar não atingem a ação penal dela decorrente” .</w:t>
      </w:r>
    </w:p>
    <w:p w:rsidR="005A63BB" w:rsidRPr="005A63BB" w:rsidRDefault="005A63BB" w:rsidP="005A63BB">
      <w:pPr>
        <w:spacing w:after="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Afasto, portanto, a preliminar.</w:t>
      </w:r>
    </w:p>
    <w:p w:rsidR="005A63BB" w:rsidRPr="005A63BB" w:rsidRDefault="005A63BB" w:rsidP="005A63BB">
      <w:pPr>
        <w:spacing w:after="150" w:line="240" w:lineRule="auto"/>
        <w:ind w:right="540"/>
        <w:rPr>
          <w:rFonts w:ascii="Arial" w:eastAsia="Times New Roman" w:hAnsi="Arial" w:cs="Arial"/>
          <w:color w:val="202124"/>
          <w:sz w:val="20"/>
          <w:szCs w:val="20"/>
          <w:lang w:eastAsia="pt-BR"/>
        </w:rPr>
      </w:pPr>
      <w:r w:rsidRPr="005A63BB">
        <w:rPr>
          <w:rFonts w:ascii="Arial" w:eastAsia="Times New Roman" w:hAnsi="Arial" w:cs="Arial"/>
          <w:color w:val="202124"/>
          <w:sz w:val="20"/>
          <w:szCs w:val="20"/>
          <w:lang w:eastAsia="pt-BR"/>
        </w:rPr>
        <w:t> </w:t>
      </w:r>
    </w:p>
    <w:p w:rsidR="008F173F" w:rsidRPr="005A63BB" w:rsidRDefault="005A63BB" w:rsidP="005A63BB">
      <w:pPr>
        <w:rPr>
          <w:sz w:val="20"/>
          <w:szCs w:val="20"/>
        </w:rPr>
      </w:pPr>
      <w:r w:rsidRPr="005A63BB">
        <w:rPr>
          <w:rFonts w:ascii="Arial" w:eastAsia="Times New Roman" w:hAnsi="Arial" w:cs="Arial"/>
          <w:color w:val="202124"/>
          <w:sz w:val="20"/>
          <w:szCs w:val="20"/>
          <w:lang w:eastAsia="pt-BR"/>
        </w:rPr>
        <w:t>d) Cerceamento de defesa em razão da negativa do conhecimento e acesso aos autos da medida de busca e apreensão nº 021/2.14.0003338-0.</w:t>
      </w:r>
    </w:p>
    <w:sectPr w:rsidR="008F173F" w:rsidRPr="005A63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BB"/>
    <w:rsid w:val="005A63BB"/>
    <w:rsid w:val="008F1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C8DD2-9566-48BE-BC19-30C8C3BC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423629">
      <w:bodyDiv w:val="1"/>
      <w:marLeft w:val="0"/>
      <w:marRight w:val="0"/>
      <w:marTop w:val="0"/>
      <w:marBottom w:val="0"/>
      <w:divBdr>
        <w:top w:val="none" w:sz="0" w:space="0" w:color="auto"/>
        <w:left w:val="none" w:sz="0" w:space="0" w:color="auto"/>
        <w:bottom w:val="none" w:sz="0" w:space="0" w:color="auto"/>
        <w:right w:val="none" w:sz="0" w:space="0" w:color="auto"/>
      </w:divBdr>
      <w:divsChild>
        <w:div w:id="841966604">
          <w:marLeft w:val="0"/>
          <w:marRight w:val="0"/>
          <w:marTop w:val="0"/>
          <w:marBottom w:val="0"/>
          <w:divBdr>
            <w:top w:val="none" w:sz="0" w:space="0" w:color="auto"/>
            <w:left w:val="none" w:sz="0" w:space="0" w:color="auto"/>
            <w:bottom w:val="none" w:sz="0" w:space="0" w:color="auto"/>
            <w:right w:val="none" w:sz="0" w:space="0" w:color="auto"/>
          </w:divBdr>
          <w:divsChild>
            <w:div w:id="1478886278">
              <w:marLeft w:val="0"/>
              <w:marRight w:val="0"/>
              <w:marTop w:val="0"/>
              <w:marBottom w:val="0"/>
              <w:divBdr>
                <w:top w:val="none" w:sz="0" w:space="0" w:color="auto"/>
                <w:left w:val="none" w:sz="0" w:space="0" w:color="auto"/>
                <w:bottom w:val="none" w:sz="0" w:space="0" w:color="auto"/>
                <w:right w:val="none" w:sz="0" w:space="0" w:color="auto"/>
              </w:divBdr>
              <w:divsChild>
                <w:div w:id="2055155544">
                  <w:marLeft w:val="0"/>
                  <w:marRight w:val="0"/>
                  <w:marTop w:val="0"/>
                  <w:marBottom w:val="0"/>
                  <w:divBdr>
                    <w:top w:val="none" w:sz="0" w:space="0" w:color="auto"/>
                    <w:left w:val="none" w:sz="0" w:space="0" w:color="auto"/>
                    <w:bottom w:val="none" w:sz="0" w:space="0" w:color="auto"/>
                    <w:right w:val="none" w:sz="0" w:space="0" w:color="auto"/>
                  </w:divBdr>
                  <w:divsChild>
                    <w:div w:id="2057118682">
                      <w:marLeft w:val="0"/>
                      <w:marRight w:val="0"/>
                      <w:marTop w:val="0"/>
                      <w:marBottom w:val="0"/>
                      <w:divBdr>
                        <w:top w:val="none" w:sz="0" w:space="0" w:color="auto"/>
                        <w:left w:val="none" w:sz="0" w:space="0" w:color="auto"/>
                        <w:bottom w:val="none" w:sz="0" w:space="0" w:color="auto"/>
                        <w:right w:val="none" w:sz="0" w:space="0" w:color="auto"/>
                      </w:divBdr>
                      <w:divsChild>
                        <w:div w:id="909850287">
                          <w:marLeft w:val="0"/>
                          <w:marRight w:val="0"/>
                          <w:marTop w:val="0"/>
                          <w:marBottom w:val="0"/>
                          <w:divBdr>
                            <w:top w:val="none" w:sz="0" w:space="0" w:color="auto"/>
                            <w:left w:val="none" w:sz="0" w:space="0" w:color="auto"/>
                            <w:bottom w:val="none" w:sz="0" w:space="0" w:color="auto"/>
                            <w:right w:val="none" w:sz="0" w:space="0" w:color="auto"/>
                          </w:divBdr>
                          <w:divsChild>
                            <w:div w:id="1151675523">
                              <w:marLeft w:val="0"/>
                              <w:marRight w:val="0"/>
                              <w:marTop w:val="0"/>
                              <w:marBottom w:val="0"/>
                              <w:divBdr>
                                <w:top w:val="none" w:sz="0" w:space="0" w:color="auto"/>
                                <w:left w:val="none" w:sz="0" w:space="0" w:color="auto"/>
                                <w:bottom w:val="none" w:sz="0" w:space="0" w:color="auto"/>
                                <w:right w:val="none" w:sz="0" w:space="0" w:color="auto"/>
                              </w:divBdr>
                              <w:divsChild>
                                <w:div w:id="106392625">
                                  <w:marLeft w:val="0"/>
                                  <w:marRight w:val="0"/>
                                  <w:marTop w:val="0"/>
                                  <w:marBottom w:val="0"/>
                                  <w:divBdr>
                                    <w:top w:val="none" w:sz="0" w:space="0" w:color="auto"/>
                                    <w:left w:val="none" w:sz="0" w:space="0" w:color="auto"/>
                                    <w:bottom w:val="none" w:sz="0" w:space="0" w:color="auto"/>
                                    <w:right w:val="none" w:sz="0" w:space="0" w:color="auto"/>
                                  </w:divBdr>
                                  <w:divsChild>
                                    <w:div w:id="2138914430">
                                      <w:marLeft w:val="0"/>
                                      <w:marRight w:val="0"/>
                                      <w:marTop w:val="0"/>
                                      <w:marBottom w:val="0"/>
                                      <w:divBdr>
                                        <w:top w:val="none" w:sz="0" w:space="0" w:color="auto"/>
                                        <w:left w:val="none" w:sz="0" w:space="0" w:color="auto"/>
                                        <w:bottom w:val="none" w:sz="0" w:space="0" w:color="auto"/>
                                        <w:right w:val="none" w:sz="0" w:space="0" w:color="auto"/>
                                      </w:divBdr>
                                      <w:divsChild>
                                        <w:div w:id="1606304849">
                                          <w:marLeft w:val="0"/>
                                          <w:marRight w:val="0"/>
                                          <w:marTop w:val="0"/>
                                          <w:marBottom w:val="0"/>
                                          <w:divBdr>
                                            <w:top w:val="none" w:sz="0" w:space="0" w:color="auto"/>
                                            <w:left w:val="none" w:sz="0" w:space="0" w:color="auto"/>
                                            <w:bottom w:val="none" w:sz="0" w:space="0" w:color="auto"/>
                                            <w:right w:val="none" w:sz="0" w:space="0" w:color="auto"/>
                                          </w:divBdr>
                                          <w:divsChild>
                                            <w:div w:id="342629227">
                                              <w:marLeft w:val="0"/>
                                              <w:marRight w:val="0"/>
                                              <w:marTop w:val="0"/>
                                              <w:marBottom w:val="0"/>
                                              <w:divBdr>
                                                <w:top w:val="none" w:sz="0" w:space="0" w:color="auto"/>
                                                <w:left w:val="none" w:sz="0" w:space="0" w:color="auto"/>
                                                <w:bottom w:val="none" w:sz="0" w:space="0" w:color="auto"/>
                                                <w:right w:val="none" w:sz="0" w:space="0" w:color="auto"/>
                                              </w:divBdr>
                                              <w:divsChild>
                                                <w:div w:id="2053142447">
                                                  <w:marLeft w:val="15"/>
                                                  <w:marRight w:val="15"/>
                                                  <w:marTop w:val="15"/>
                                                  <w:marBottom w:val="15"/>
                                                  <w:divBdr>
                                                    <w:top w:val="single" w:sz="6" w:space="2" w:color="4D90FE"/>
                                                    <w:left w:val="single" w:sz="6" w:space="2" w:color="4D90FE"/>
                                                    <w:bottom w:val="single" w:sz="6" w:space="2" w:color="4D90FE"/>
                                                    <w:right w:val="single" w:sz="6" w:space="0" w:color="4D90FE"/>
                                                  </w:divBdr>
                                                  <w:divsChild>
                                                    <w:div w:id="2116510660">
                                                      <w:marLeft w:val="0"/>
                                                      <w:marRight w:val="0"/>
                                                      <w:marTop w:val="0"/>
                                                      <w:marBottom w:val="0"/>
                                                      <w:divBdr>
                                                        <w:top w:val="none" w:sz="0" w:space="0" w:color="auto"/>
                                                        <w:left w:val="none" w:sz="0" w:space="0" w:color="auto"/>
                                                        <w:bottom w:val="none" w:sz="0" w:space="0" w:color="auto"/>
                                                        <w:right w:val="none" w:sz="0" w:space="0" w:color="auto"/>
                                                      </w:divBdr>
                                                      <w:divsChild>
                                                        <w:div w:id="1221284666">
                                                          <w:marLeft w:val="0"/>
                                                          <w:marRight w:val="0"/>
                                                          <w:marTop w:val="0"/>
                                                          <w:marBottom w:val="0"/>
                                                          <w:divBdr>
                                                            <w:top w:val="none" w:sz="0" w:space="0" w:color="auto"/>
                                                            <w:left w:val="none" w:sz="0" w:space="0" w:color="auto"/>
                                                            <w:bottom w:val="none" w:sz="0" w:space="0" w:color="auto"/>
                                                            <w:right w:val="none" w:sz="0" w:space="0" w:color="auto"/>
                                                          </w:divBdr>
                                                          <w:divsChild>
                                                            <w:div w:id="1257251514">
                                                              <w:marLeft w:val="0"/>
                                                              <w:marRight w:val="0"/>
                                                              <w:marTop w:val="0"/>
                                                              <w:marBottom w:val="0"/>
                                                              <w:divBdr>
                                                                <w:top w:val="none" w:sz="0" w:space="0" w:color="auto"/>
                                                                <w:left w:val="none" w:sz="0" w:space="0" w:color="auto"/>
                                                                <w:bottom w:val="none" w:sz="0" w:space="0" w:color="auto"/>
                                                                <w:right w:val="none" w:sz="0" w:space="0" w:color="auto"/>
                                                              </w:divBdr>
                                                              <w:divsChild>
                                                                <w:div w:id="1581521717">
                                                                  <w:marLeft w:val="0"/>
                                                                  <w:marRight w:val="0"/>
                                                                  <w:marTop w:val="0"/>
                                                                  <w:marBottom w:val="0"/>
                                                                  <w:divBdr>
                                                                    <w:top w:val="none" w:sz="0" w:space="0" w:color="auto"/>
                                                                    <w:left w:val="none" w:sz="0" w:space="0" w:color="auto"/>
                                                                    <w:bottom w:val="none" w:sz="0" w:space="0" w:color="auto"/>
                                                                    <w:right w:val="none" w:sz="0" w:space="0" w:color="auto"/>
                                                                  </w:divBdr>
                                                                  <w:divsChild>
                                                                    <w:div w:id="1024595955">
                                                                      <w:marLeft w:val="0"/>
                                                                      <w:marRight w:val="0"/>
                                                                      <w:marTop w:val="0"/>
                                                                      <w:marBottom w:val="0"/>
                                                                      <w:divBdr>
                                                                        <w:top w:val="none" w:sz="0" w:space="0" w:color="auto"/>
                                                                        <w:left w:val="none" w:sz="0" w:space="0" w:color="auto"/>
                                                                        <w:bottom w:val="none" w:sz="0" w:space="0" w:color="auto"/>
                                                                        <w:right w:val="none" w:sz="0" w:space="0" w:color="auto"/>
                                                                      </w:divBdr>
                                                                      <w:divsChild>
                                                                        <w:div w:id="1652951383">
                                                                          <w:marLeft w:val="0"/>
                                                                          <w:marRight w:val="0"/>
                                                                          <w:marTop w:val="0"/>
                                                                          <w:marBottom w:val="0"/>
                                                                          <w:divBdr>
                                                                            <w:top w:val="none" w:sz="0" w:space="0" w:color="auto"/>
                                                                            <w:left w:val="none" w:sz="0" w:space="0" w:color="auto"/>
                                                                            <w:bottom w:val="none" w:sz="0" w:space="0" w:color="auto"/>
                                                                            <w:right w:val="none" w:sz="0" w:space="0" w:color="auto"/>
                                                                          </w:divBdr>
                                                                          <w:divsChild>
                                                                            <w:div w:id="1333492287">
                                                                              <w:marLeft w:val="0"/>
                                                                              <w:marRight w:val="0"/>
                                                                              <w:marTop w:val="0"/>
                                                                              <w:marBottom w:val="0"/>
                                                                              <w:divBdr>
                                                                                <w:top w:val="none" w:sz="0" w:space="0" w:color="auto"/>
                                                                                <w:left w:val="none" w:sz="0" w:space="0" w:color="auto"/>
                                                                                <w:bottom w:val="none" w:sz="0" w:space="0" w:color="auto"/>
                                                                                <w:right w:val="none" w:sz="0" w:space="0" w:color="auto"/>
                                                                              </w:divBdr>
                                                                              <w:divsChild>
                                                                                <w:div w:id="525599823">
                                                                                  <w:marLeft w:val="0"/>
                                                                                  <w:marRight w:val="0"/>
                                                                                  <w:marTop w:val="0"/>
                                                                                  <w:marBottom w:val="0"/>
                                                                                  <w:divBdr>
                                                                                    <w:top w:val="none" w:sz="0" w:space="0" w:color="auto"/>
                                                                                    <w:left w:val="none" w:sz="0" w:space="0" w:color="auto"/>
                                                                                    <w:bottom w:val="none" w:sz="0" w:space="0" w:color="auto"/>
                                                                                    <w:right w:val="none" w:sz="0" w:space="0" w:color="auto"/>
                                                                                  </w:divBdr>
                                                                                  <w:divsChild>
                                                                                    <w:div w:id="808016172">
                                                                                      <w:marLeft w:val="0"/>
                                                                                      <w:marRight w:val="0"/>
                                                                                      <w:marTop w:val="0"/>
                                                                                      <w:marBottom w:val="0"/>
                                                                                      <w:divBdr>
                                                                                        <w:top w:val="none" w:sz="0" w:space="0" w:color="auto"/>
                                                                                        <w:left w:val="none" w:sz="0" w:space="0" w:color="auto"/>
                                                                                        <w:bottom w:val="none" w:sz="0" w:space="0" w:color="auto"/>
                                                                                        <w:right w:val="none" w:sz="0" w:space="0" w:color="auto"/>
                                                                                      </w:divBdr>
                                                                                      <w:divsChild>
                                                                                        <w:div w:id="1052534068">
                                                                                          <w:marLeft w:val="0"/>
                                                                                          <w:marRight w:val="60"/>
                                                                                          <w:marTop w:val="0"/>
                                                                                          <w:marBottom w:val="0"/>
                                                                                          <w:divBdr>
                                                                                            <w:top w:val="none" w:sz="0" w:space="0" w:color="auto"/>
                                                                                            <w:left w:val="none" w:sz="0" w:space="0" w:color="auto"/>
                                                                                            <w:bottom w:val="none" w:sz="0" w:space="0" w:color="auto"/>
                                                                                            <w:right w:val="none" w:sz="0" w:space="0" w:color="auto"/>
                                                                                          </w:divBdr>
                                                                                          <w:divsChild>
                                                                                            <w:div w:id="3121076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67010">
                                                                                                  <w:marLeft w:val="0"/>
                                                                                                  <w:marRight w:val="0"/>
                                                                                                  <w:marTop w:val="0"/>
                                                                                                  <w:marBottom w:val="0"/>
                                                                                                  <w:divBdr>
                                                                                                    <w:top w:val="none" w:sz="0" w:space="0" w:color="auto"/>
                                                                                                    <w:left w:val="none" w:sz="0" w:space="0" w:color="auto"/>
                                                                                                    <w:bottom w:val="none" w:sz="0" w:space="0" w:color="auto"/>
                                                                                                    <w:right w:val="none" w:sz="0" w:space="0" w:color="auto"/>
                                                                                                  </w:divBdr>
                                                                                                  <w:divsChild>
                                                                                                    <w:div w:id="121583847">
                                                                                                      <w:marLeft w:val="0"/>
                                                                                                      <w:marRight w:val="0"/>
                                                                                                      <w:marTop w:val="0"/>
                                                                                                      <w:marBottom w:val="0"/>
                                                                                                      <w:divBdr>
                                                                                                        <w:top w:val="none" w:sz="0" w:space="0" w:color="auto"/>
                                                                                                        <w:left w:val="none" w:sz="0" w:space="0" w:color="auto"/>
                                                                                                        <w:bottom w:val="none" w:sz="0" w:space="0" w:color="auto"/>
                                                                                                        <w:right w:val="none" w:sz="0" w:space="0" w:color="auto"/>
                                                                                                      </w:divBdr>
                                                                                                      <w:divsChild>
                                                                                                        <w:div w:id="1336034636">
                                                                                                          <w:marLeft w:val="0"/>
                                                                                                          <w:marRight w:val="0"/>
                                                                                                          <w:marTop w:val="0"/>
                                                                                                          <w:marBottom w:val="0"/>
                                                                                                          <w:divBdr>
                                                                                                            <w:top w:val="none" w:sz="0" w:space="0" w:color="auto"/>
                                                                                                            <w:left w:val="none" w:sz="0" w:space="0" w:color="auto"/>
                                                                                                            <w:bottom w:val="none" w:sz="0" w:space="0" w:color="auto"/>
                                                                                                            <w:right w:val="none" w:sz="0" w:space="0" w:color="auto"/>
                                                                                                          </w:divBdr>
                                                                                                          <w:divsChild>
                                                                                                            <w:div w:id="1411078816">
                                                                                                              <w:marLeft w:val="0"/>
                                                                                                              <w:marRight w:val="0"/>
                                                                                                              <w:marTop w:val="0"/>
                                                                                                              <w:marBottom w:val="0"/>
                                                                                                              <w:divBdr>
                                                                                                                <w:top w:val="none" w:sz="0" w:space="0" w:color="auto"/>
                                                                                                                <w:left w:val="none" w:sz="0" w:space="0" w:color="auto"/>
                                                                                                                <w:bottom w:val="none" w:sz="0" w:space="0" w:color="auto"/>
                                                                                                                <w:right w:val="none" w:sz="0" w:space="0" w:color="auto"/>
                                                                                                              </w:divBdr>
                                                                                                              <w:divsChild>
                                                                                                                <w:div w:id="236745074">
                                                                                                                  <w:marLeft w:val="0"/>
                                                                                                                  <w:marRight w:val="0"/>
                                                                                                                  <w:marTop w:val="0"/>
                                                                                                                  <w:marBottom w:val="0"/>
                                                                                                                  <w:divBdr>
                                                                                                                    <w:top w:val="none" w:sz="0" w:space="4" w:color="auto"/>
                                                                                                                    <w:left w:val="none" w:sz="0" w:space="0" w:color="auto"/>
                                                                                                                    <w:bottom w:val="none" w:sz="0" w:space="4" w:color="auto"/>
                                                                                                                    <w:right w:val="none" w:sz="0" w:space="0" w:color="auto"/>
                                                                                                                  </w:divBdr>
                                                                                                                  <w:divsChild>
                                                                                                                    <w:div w:id="921991821">
                                                                                                                      <w:marLeft w:val="0"/>
                                                                                                                      <w:marRight w:val="0"/>
                                                                                                                      <w:marTop w:val="0"/>
                                                                                                                      <w:marBottom w:val="0"/>
                                                                                                                      <w:divBdr>
                                                                                                                        <w:top w:val="none" w:sz="0" w:space="0" w:color="auto"/>
                                                                                                                        <w:left w:val="none" w:sz="0" w:space="0" w:color="auto"/>
                                                                                                                        <w:bottom w:val="none" w:sz="0" w:space="0" w:color="auto"/>
                                                                                                                        <w:right w:val="none" w:sz="0" w:space="0" w:color="auto"/>
                                                                                                                      </w:divBdr>
                                                                                                                      <w:divsChild>
                                                                                                                        <w:div w:id="1824618392">
                                                                                                                          <w:marLeft w:val="225"/>
                                                                                                                          <w:marRight w:val="225"/>
                                                                                                                          <w:marTop w:val="75"/>
                                                                                                                          <w:marBottom w:val="75"/>
                                                                                                                          <w:divBdr>
                                                                                                                            <w:top w:val="none" w:sz="0" w:space="0" w:color="auto"/>
                                                                                                                            <w:left w:val="none" w:sz="0" w:space="0" w:color="auto"/>
                                                                                                                            <w:bottom w:val="none" w:sz="0" w:space="0" w:color="auto"/>
                                                                                                                            <w:right w:val="none" w:sz="0" w:space="0" w:color="auto"/>
                                                                                                                          </w:divBdr>
                                                                                                                          <w:divsChild>
                                                                                                                            <w:div w:id="604921632">
                                                                                                                              <w:marLeft w:val="0"/>
                                                                                                                              <w:marRight w:val="0"/>
                                                                                                                              <w:marTop w:val="0"/>
                                                                                                                              <w:marBottom w:val="0"/>
                                                                                                                              <w:divBdr>
                                                                                                                                <w:top w:val="single" w:sz="6" w:space="0" w:color="auto"/>
                                                                                                                                <w:left w:val="single" w:sz="6" w:space="0" w:color="auto"/>
                                                                                                                                <w:bottom w:val="single" w:sz="6" w:space="0" w:color="auto"/>
                                                                                                                                <w:right w:val="single" w:sz="6" w:space="0" w:color="auto"/>
                                                                                                                              </w:divBdr>
                                                                                                                              <w:divsChild>
                                                                                                                                <w:div w:id="166214975">
                                                                                                                                  <w:marLeft w:val="0"/>
                                                                                                                                  <w:marRight w:val="0"/>
                                                                                                                                  <w:marTop w:val="0"/>
                                                                                                                                  <w:marBottom w:val="0"/>
                                                                                                                                  <w:divBdr>
                                                                                                                                    <w:top w:val="none" w:sz="0" w:space="0" w:color="auto"/>
                                                                                                                                    <w:left w:val="none" w:sz="0" w:space="0" w:color="auto"/>
                                                                                                                                    <w:bottom w:val="none" w:sz="0" w:space="0" w:color="auto"/>
                                                                                                                                    <w:right w:val="none" w:sz="0" w:space="0" w:color="auto"/>
                                                                                                                                  </w:divBdr>
                                                                                                                                  <w:divsChild>
                                                                                                                                    <w:div w:id="1832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11441</Words>
  <Characters>61785</Characters>
  <Application>Microsoft Office Word</Application>
  <DocSecurity>0</DocSecurity>
  <Lines>514</Lines>
  <Paragraphs>146</Paragraphs>
  <ScaleCrop>false</ScaleCrop>
  <Company/>
  <LinksUpToDate>false</LinksUpToDate>
  <CharactersWithSpaces>73080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Cruz</dc:creator>
  <cp:keywords/>
  <dc:description/>
  <cp:lastModifiedBy>Gustavo Cruz</cp:lastModifiedBy>
  <cp:revision>1</cp:revision>
  <dcterms:created xsi:type="dcterms:W3CDTF">2019-07-09T12:22:00Z</dcterms:created>
  <dcterms:modified xsi:type="dcterms:W3CDTF">2019-07-09T12:24:00Z</dcterms:modified>
</cp:coreProperties>
</file>